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BAC18" w14:textId="165E884A" w:rsidR="00D40614" w:rsidRPr="00362D5D" w:rsidRDefault="00570E3F" w:rsidP="00362D5D">
      <w:pPr>
        <w:pStyle w:val="Heading1"/>
      </w:pPr>
      <w:r w:rsidRPr="00362D5D">
        <w:t>P</w:t>
      </w:r>
      <w:r w:rsidR="00DC47A9" w:rsidRPr="00362D5D">
        <w:t>ractice guide</w:t>
      </w:r>
    </w:p>
    <w:p w14:paraId="1B15F1DB" w14:textId="77777777" w:rsidR="00D40614" w:rsidRDefault="00D40614" w:rsidP="000F7D70">
      <w:pPr>
        <w:pStyle w:val="Line"/>
        <w:sectPr w:rsidR="00D40614" w:rsidSect="00A62546">
          <w:headerReference w:type="default" r:id="rId7"/>
          <w:footerReference w:type="default" r:id="rId8"/>
          <w:pgSz w:w="11906" w:h="16838"/>
          <w:pgMar w:top="1985" w:right="1134" w:bottom="1135" w:left="1134" w:header="709" w:footer="567" w:gutter="0"/>
          <w:cols w:space="709"/>
          <w:docGrid w:linePitch="360"/>
        </w:sectPr>
      </w:pPr>
    </w:p>
    <w:p w14:paraId="06F7A158" w14:textId="09658D7A" w:rsidR="00D40614" w:rsidRPr="00362D5D" w:rsidRDefault="009B1C9C" w:rsidP="00362D5D">
      <w:pPr>
        <w:pStyle w:val="PracticeGuideTitle"/>
      </w:pPr>
      <w:r>
        <w:t>Supporting education outcomes for children in care</w:t>
      </w:r>
    </w:p>
    <w:p w14:paraId="64F56550" w14:textId="77777777" w:rsidR="00D40614" w:rsidRDefault="00D40614" w:rsidP="000F7D70">
      <w:pPr>
        <w:pStyle w:val="Line"/>
      </w:pPr>
    </w:p>
    <w:p w14:paraId="6EA1C7C1" w14:textId="7330AB0A" w:rsidR="00DC47A9" w:rsidRPr="00570E3F" w:rsidRDefault="009B1C9C" w:rsidP="00570E3F">
      <w:pPr>
        <w:pStyle w:val="Heading2"/>
      </w:pPr>
      <w:r>
        <w:t>Overview</w:t>
      </w:r>
    </w:p>
    <w:p w14:paraId="197CB3F6" w14:textId="00BC5744" w:rsidR="00361CDA" w:rsidRDefault="00AF5DE8" w:rsidP="00570E3F">
      <w:r>
        <w:t xml:space="preserve">Children who have experienced abuse and neglect </w:t>
      </w:r>
      <w:r w:rsidR="00361CDA">
        <w:t xml:space="preserve">have a range of complex needs and challenges compared to their peers. </w:t>
      </w:r>
      <w:r w:rsidR="000B1222">
        <w:t xml:space="preserve">The impact of abuse and harm can affect all domains of a child’s development (motor, social, psychological, physical and cognitive). </w:t>
      </w:r>
      <w:r w:rsidR="00361CDA">
        <w:t xml:space="preserve">Educational disadvantage is </w:t>
      </w:r>
      <w:r w:rsidR="00AC6A91">
        <w:t xml:space="preserve">one of these </w:t>
      </w:r>
      <w:r w:rsidR="00361CDA">
        <w:t>challenge</w:t>
      </w:r>
      <w:r w:rsidR="00AC6A91">
        <w:t>s with children in out-of-home care struggling to reach national literacy and numeracy benchmarks</w:t>
      </w:r>
      <w:r w:rsidR="00842EE0">
        <w:t>.</w:t>
      </w:r>
      <w:r w:rsidR="00AC6A91">
        <w:t xml:space="preserve"> (Knight and Rossi, 2018)</w:t>
      </w:r>
    </w:p>
    <w:p w14:paraId="42187251" w14:textId="7DC5E53D" w:rsidR="00361CDA" w:rsidRDefault="00361CDA" w:rsidP="00842EE0">
      <w:pPr>
        <w:pStyle w:val="Quote"/>
      </w:pPr>
      <w:r>
        <w:t>“Queensland data indicates that students living in out-of-home care (OOHC) show lower rates of achievement of the National Minimum Standards in NAPLAN tests</w:t>
      </w:r>
      <w:r w:rsidR="00842EE0">
        <w:t xml:space="preserve"> than all Queensland students. </w:t>
      </w:r>
      <w:r>
        <w:t xml:space="preserve">Students in OOHC are also more likely to not be in the labour force, earning or learning six months after completing Year 12” (DET, </w:t>
      </w:r>
      <w:r w:rsidR="00096369">
        <w:t>January 2020</w:t>
      </w:r>
      <w:r>
        <w:t>).</w:t>
      </w:r>
    </w:p>
    <w:p w14:paraId="2CD5AB57" w14:textId="3D20E263" w:rsidR="00361CDA" w:rsidRDefault="00361CDA" w:rsidP="00842EE0">
      <w:r>
        <w:t>A positive and successful educational experience for children in care is a key factor which contributes to their future life outcomes as an adult. Education outcomes for children in care should be a priority for child protection and education professionals.</w:t>
      </w:r>
    </w:p>
    <w:p w14:paraId="1083A036" w14:textId="5E9D583B" w:rsidR="00EB28A5" w:rsidRDefault="00EB28A5" w:rsidP="00842EE0">
      <w:pPr>
        <w:pStyle w:val="Heading2"/>
      </w:pPr>
      <w:r>
        <w:t>The right to an education</w:t>
      </w:r>
    </w:p>
    <w:p w14:paraId="072F2134" w14:textId="2D47F7B1" w:rsidR="00EB28A5" w:rsidRDefault="00986C6E" w:rsidP="00EB28A5">
      <w:r w:rsidRPr="00654D0B">
        <w:rPr>
          <w:i/>
        </w:rPr>
        <w:t>T</w:t>
      </w:r>
      <w:r w:rsidR="00EB28A5" w:rsidRPr="00654D0B">
        <w:rPr>
          <w:i/>
        </w:rPr>
        <w:t xml:space="preserve">he Human Rights Act 2019 </w:t>
      </w:r>
      <w:r>
        <w:t xml:space="preserve">which </w:t>
      </w:r>
      <w:r w:rsidR="00EB28A5">
        <w:t xml:space="preserve">came into force </w:t>
      </w:r>
      <w:r>
        <w:t>on 1 January 2020, protects</w:t>
      </w:r>
      <w:r w:rsidR="00EB28A5">
        <w:t xml:space="preserve"> the right to an education. This means that public entities* in Queensland are required to act compatibly with Section 36, which says that:</w:t>
      </w:r>
    </w:p>
    <w:p w14:paraId="36198EB3" w14:textId="00C01BA5" w:rsidR="00EB28A5" w:rsidRDefault="00EB28A5" w:rsidP="00842EE0">
      <w:pPr>
        <w:pStyle w:val="ListNumber"/>
      </w:pPr>
      <w:r>
        <w:t>Every child has the right to have access to primary and secondary education appropriate to the child’s needs.</w:t>
      </w:r>
    </w:p>
    <w:p w14:paraId="0D843575" w14:textId="0E7229A9" w:rsidR="00EB28A5" w:rsidRDefault="00EB28A5" w:rsidP="00842EE0">
      <w:pPr>
        <w:pStyle w:val="ListNumber"/>
      </w:pPr>
      <w:r>
        <w:t>Every person has the right to have access, based on the person’s abilities, to further vocational education and training that is equally accessible to all.</w:t>
      </w:r>
    </w:p>
    <w:p w14:paraId="4CB4F3D0" w14:textId="77777777" w:rsidR="00EB28A5" w:rsidRDefault="00EB28A5" w:rsidP="00EB28A5">
      <w:pPr>
        <w:pStyle w:val="ListParagraph"/>
      </w:pPr>
    </w:p>
    <w:p w14:paraId="554EC119" w14:textId="4BA11A07" w:rsidR="00EB28A5" w:rsidRDefault="00EB28A5" w:rsidP="00EB28A5">
      <w:r>
        <w:t xml:space="preserve">*A public entity is defined as state government departments, state schools, </w:t>
      </w:r>
      <w:r w:rsidR="00476B86">
        <w:t xml:space="preserve">vocational education and training, </w:t>
      </w:r>
      <w:r>
        <w:t>non-government organisations and businesses</w:t>
      </w:r>
      <w:r w:rsidR="00842EE0">
        <w:t xml:space="preserve"> performing a public function. </w:t>
      </w:r>
      <w:r>
        <w:t>Note: private schools are not defined as a public entity</w:t>
      </w:r>
      <w:r w:rsidR="00476B86">
        <w:t>.</w:t>
      </w:r>
    </w:p>
    <w:p w14:paraId="6382EA0D" w14:textId="3059EA36" w:rsidR="00476B86" w:rsidRDefault="00476B86" w:rsidP="00EB28A5"/>
    <w:p w14:paraId="047AEC44" w14:textId="1FCC5544" w:rsidR="00476B86" w:rsidRDefault="00476B86" w:rsidP="00EB28A5">
      <w:r>
        <w:t>In</w:t>
      </w:r>
      <w:r w:rsidR="00986C6E">
        <w:t xml:space="preserve"> line</w:t>
      </w:r>
      <w:r>
        <w:t xml:space="preserve"> with this right, Child Safety staff </w:t>
      </w:r>
      <w:r w:rsidR="00DB66BF">
        <w:t>have a responsibility to</w:t>
      </w:r>
      <w:r w:rsidR="0068489D">
        <w:t xml:space="preserve"> </w:t>
      </w:r>
      <w:r>
        <w:t xml:space="preserve">ensure that </w:t>
      </w:r>
      <w:r w:rsidR="00986C6E">
        <w:t>each</w:t>
      </w:r>
      <w:r>
        <w:t xml:space="preserve"> child is engaged in either school</w:t>
      </w:r>
      <w:r w:rsidR="0018507E">
        <w:t>ing</w:t>
      </w:r>
      <w:r>
        <w:t xml:space="preserve"> or a vocational education and training </w:t>
      </w:r>
      <w:r w:rsidR="0018507E">
        <w:t>program</w:t>
      </w:r>
      <w:r w:rsidR="00157151">
        <w:t xml:space="preserve">.  </w:t>
      </w:r>
    </w:p>
    <w:p w14:paraId="2FFB5592" w14:textId="24A5F775" w:rsidR="0013294E" w:rsidRDefault="00AC6A91" w:rsidP="00842EE0">
      <w:pPr>
        <w:pStyle w:val="Heading2"/>
      </w:pPr>
      <w:r>
        <w:t>Risk and protective factors for educational disadvantage</w:t>
      </w:r>
    </w:p>
    <w:p w14:paraId="5EAFA128" w14:textId="732BC0AF" w:rsidR="00AC6A91" w:rsidRDefault="00476B86" w:rsidP="00842EE0">
      <w:r>
        <w:t xml:space="preserve">A review of the literature conducted by </w:t>
      </w:r>
      <w:r w:rsidR="00AC6A91">
        <w:t xml:space="preserve">Knight and Rossi (2018) </w:t>
      </w:r>
      <w:r w:rsidR="00DA4F46">
        <w:t xml:space="preserve">identified </w:t>
      </w:r>
      <w:r w:rsidR="00BD36CC">
        <w:t>several</w:t>
      </w:r>
      <w:r w:rsidR="000B1222">
        <w:t xml:space="preserve"> risk and protective factors</w:t>
      </w:r>
      <w:r w:rsidR="003467F1">
        <w:t xml:space="preserve"> for children in care</w:t>
      </w:r>
      <w:r w:rsidR="000B1222">
        <w:t xml:space="preserve"> that either support or hinder </w:t>
      </w:r>
      <w:r w:rsidR="003467F1">
        <w:t>their</w:t>
      </w:r>
      <w:r w:rsidR="000B1222">
        <w:t xml:space="preserve"> educational engagement.  </w:t>
      </w:r>
    </w:p>
    <w:p w14:paraId="36302E86" w14:textId="77777777" w:rsidR="007E3B8D" w:rsidRDefault="007E3B8D" w:rsidP="00AC6A91"/>
    <w:p w14:paraId="705A3444" w14:textId="71DB096F" w:rsidR="00AC6A91" w:rsidRDefault="00D03F96" w:rsidP="00AC6A91">
      <w:r>
        <w:t>R</w:t>
      </w:r>
      <w:r w:rsidR="00AC6A91">
        <w:t>isk factors include:</w:t>
      </w:r>
    </w:p>
    <w:p w14:paraId="4F93FEE0" w14:textId="386888DA" w:rsidR="00AC6A91" w:rsidRPr="00530812" w:rsidRDefault="00842EE0" w:rsidP="00530812">
      <w:pPr>
        <w:pStyle w:val="ListBullet"/>
      </w:pPr>
      <w:r w:rsidRPr="00530812">
        <w:t>t</w:t>
      </w:r>
      <w:r w:rsidR="00AC6A91" w:rsidRPr="00530812">
        <w:t>rauma</w:t>
      </w:r>
    </w:p>
    <w:p w14:paraId="18D76EC5" w14:textId="27102F23" w:rsidR="00AC6A91" w:rsidRPr="00530812" w:rsidRDefault="00842EE0" w:rsidP="00530812">
      <w:pPr>
        <w:pStyle w:val="ListBullet"/>
      </w:pPr>
      <w:r w:rsidRPr="00530812">
        <w:t>p</w:t>
      </w:r>
      <w:r w:rsidR="00AC6A91" w:rsidRPr="00530812">
        <w:t>oor stress regulation</w:t>
      </w:r>
    </w:p>
    <w:p w14:paraId="47C736E4" w14:textId="1E248C72" w:rsidR="00AC6A91" w:rsidRPr="00530812" w:rsidRDefault="00842EE0" w:rsidP="00530812">
      <w:pPr>
        <w:pStyle w:val="ListBullet"/>
      </w:pPr>
      <w:r w:rsidRPr="00530812">
        <w:t>l</w:t>
      </w:r>
      <w:r w:rsidR="00AC6A91" w:rsidRPr="00530812">
        <w:t>ow self</w:t>
      </w:r>
      <w:r w:rsidRPr="00530812">
        <w:t>-</w:t>
      </w:r>
      <w:r w:rsidR="00AC6A91" w:rsidRPr="00530812">
        <w:t>esteem and self</w:t>
      </w:r>
      <w:r w:rsidRPr="00530812">
        <w:t>-</w:t>
      </w:r>
      <w:r w:rsidR="00AC6A91" w:rsidRPr="00530812">
        <w:t>efficacy</w:t>
      </w:r>
    </w:p>
    <w:p w14:paraId="0B0E7B88" w14:textId="4C9AB796" w:rsidR="00AC6A91" w:rsidRPr="00530812" w:rsidRDefault="00842EE0" w:rsidP="00530812">
      <w:pPr>
        <w:pStyle w:val="ListBullet"/>
      </w:pPr>
      <w:r w:rsidRPr="00530812">
        <w:t>a</w:t>
      </w:r>
      <w:r w:rsidR="00AC6A91" w:rsidRPr="00530812">
        <w:t xml:space="preserve"> lack of fundamental language and pre-reading skills</w:t>
      </w:r>
    </w:p>
    <w:p w14:paraId="73B26FDD" w14:textId="1C43C9D5" w:rsidR="00AC6A91" w:rsidRPr="00530812" w:rsidRDefault="00842EE0" w:rsidP="00530812">
      <w:pPr>
        <w:pStyle w:val="ListBullet"/>
      </w:pPr>
      <w:r w:rsidRPr="00530812">
        <w:t>p</w:t>
      </w:r>
      <w:r w:rsidR="00AC6A91" w:rsidRPr="00530812">
        <w:t>oor access to books at home and school disruptions due to moving between care placements.</w:t>
      </w:r>
    </w:p>
    <w:p w14:paraId="71758D70" w14:textId="77777777" w:rsidR="007E3B8D" w:rsidRDefault="007E3B8D" w:rsidP="00DA4F46">
      <w:pPr>
        <w:pStyle w:val="ListBullet"/>
        <w:numPr>
          <w:ilvl w:val="0"/>
          <w:numId w:val="0"/>
        </w:numPr>
      </w:pPr>
    </w:p>
    <w:p w14:paraId="0D4B0477" w14:textId="5856D24A" w:rsidR="00DA4F46" w:rsidRDefault="00D03F96" w:rsidP="00DA4F46">
      <w:pPr>
        <w:pStyle w:val="ListBullet"/>
        <w:numPr>
          <w:ilvl w:val="0"/>
          <w:numId w:val="0"/>
        </w:numPr>
      </w:pPr>
      <w:r>
        <w:t>P</w:t>
      </w:r>
      <w:r w:rsidR="00DA4F46">
        <w:t xml:space="preserve">rotective factors </w:t>
      </w:r>
      <w:r w:rsidR="000B1222">
        <w:t>i</w:t>
      </w:r>
      <w:r w:rsidR="00DA4F46">
        <w:t>nclude:</w:t>
      </w:r>
    </w:p>
    <w:p w14:paraId="423D6022" w14:textId="4CABA348" w:rsidR="00DA4F46" w:rsidRPr="00842EE0" w:rsidRDefault="00842EE0" w:rsidP="00842EE0">
      <w:pPr>
        <w:pStyle w:val="ListBullet"/>
      </w:pPr>
      <w:r>
        <w:t>d</w:t>
      </w:r>
      <w:r w:rsidR="00DA4F46" w:rsidRPr="00842EE0">
        <w:t>eveloping literacy skills early in life</w:t>
      </w:r>
    </w:p>
    <w:p w14:paraId="080A9EB8" w14:textId="7F0098AE" w:rsidR="00DA4F46" w:rsidRPr="00842EE0" w:rsidRDefault="00842EE0" w:rsidP="00842EE0">
      <w:pPr>
        <w:pStyle w:val="ListBullet"/>
      </w:pPr>
      <w:r>
        <w:lastRenderedPageBreak/>
        <w:t>p</w:t>
      </w:r>
      <w:r w:rsidR="00DA4F46" w:rsidRPr="00842EE0">
        <w:t>ersonal self-efficacy and resilience</w:t>
      </w:r>
    </w:p>
    <w:p w14:paraId="2478C6E0" w14:textId="552BEF1D" w:rsidR="00DA4F46" w:rsidRPr="00842EE0" w:rsidRDefault="00842EE0" w:rsidP="00842EE0">
      <w:pPr>
        <w:pStyle w:val="ListBullet"/>
      </w:pPr>
      <w:r>
        <w:t>f</w:t>
      </w:r>
      <w:r w:rsidR="00DA4F46" w:rsidRPr="00842EE0">
        <w:t>amily stability with a carer who is supportive or educational and extracurricular activities</w:t>
      </w:r>
    </w:p>
    <w:p w14:paraId="2D68664E" w14:textId="21EDF50D" w:rsidR="00DA4F46" w:rsidRPr="00842EE0" w:rsidRDefault="00842EE0" w:rsidP="00842EE0">
      <w:pPr>
        <w:pStyle w:val="ListBullet"/>
      </w:pPr>
      <w:r>
        <w:t>a</w:t>
      </w:r>
      <w:r w:rsidR="00DA4F46" w:rsidRPr="00842EE0">
        <w:t>ccess to literacy materials</w:t>
      </w:r>
    </w:p>
    <w:p w14:paraId="647E4DE6" w14:textId="3CCED283" w:rsidR="00DA4F46" w:rsidRPr="00842EE0" w:rsidRDefault="00842EE0" w:rsidP="00842EE0">
      <w:pPr>
        <w:pStyle w:val="ListBullet"/>
      </w:pPr>
      <w:r>
        <w:t>s</w:t>
      </w:r>
      <w:r w:rsidR="00DA4F46" w:rsidRPr="00842EE0">
        <w:t>upportive adults (teachers, case workers, carers) who act as mentors or tutors for at least 12 months to build the child’s cognitive and social skills.</w:t>
      </w:r>
    </w:p>
    <w:p w14:paraId="4F00E08D" w14:textId="3323DC91" w:rsidR="000B1222" w:rsidRDefault="00321635" w:rsidP="00842EE0">
      <w:pPr>
        <w:pStyle w:val="Heading2"/>
      </w:pPr>
      <w:r>
        <w:t>The importance of education for children in care</w:t>
      </w:r>
    </w:p>
    <w:p w14:paraId="1DADE481" w14:textId="3FE00097" w:rsidR="00321635" w:rsidRDefault="00B543A5" w:rsidP="00321635">
      <w:r>
        <w:t>Considering these risk and protective factors, facilitating p</w:t>
      </w:r>
      <w:r w:rsidR="00321635">
        <w:t xml:space="preserve">ositive educational experiences and attainment for children is vital for enhancing the likelihood of positive adult outcomes. Young people who successfully complete school are more likely to </w:t>
      </w:r>
      <w:r>
        <w:t xml:space="preserve">experience </w:t>
      </w:r>
      <w:r w:rsidR="00321635">
        <w:t>employment, financial independence, positive self-esteem and positive relationships.</w:t>
      </w:r>
    </w:p>
    <w:p w14:paraId="2FD06B82" w14:textId="77777777" w:rsidR="00321635" w:rsidRDefault="00321635" w:rsidP="00321635"/>
    <w:p w14:paraId="49B71029" w14:textId="41A514BC" w:rsidR="0044423C" w:rsidRDefault="00321635" w:rsidP="00321635">
      <w:r>
        <w:t>School provides much more than academic instruction. The opportunity for children to participate in a range of social experiences provides essential developmental scaffolding for them in terms of their social, emotional and academic learning. School can also provide a regular, consistent and safe environment for children.</w:t>
      </w:r>
    </w:p>
    <w:p w14:paraId="6DF0751F" w14:textId="77777777" w:rsidR="00321635" w:rsidRDefault="00321635" w:rsidP="00321635"/>
    <w:p w14:paraId="3CCA0DBD" w14:textId="642D0A2E" w:rsidR="00321635" w:rsidRDefault="00321635" w:rsidP="00321635">
      <w:r>
        <w:t xml:space="preserve">Children </w:t>
      </w:r>
      <w:r w:rsidR="00BD36CC">
        <w:t>can</w:t>
      </w:r>
      <w:r>
        <w:t xml:space="preserve"> develop positive relationships with school staff. Teachers can be particularly influential for children in facilitating their engagement in the school environment.</w:t>
      </w:r>
      <w:r w:rsidR="002D55A4">
        <w:t xml:space="preserve"> Consider whether to include </w:t>
      </w:r>
      <w:r w:rsidR="00B543A5">
        <w:t>school staff in a child’s safety and support network.</w:t>
      </w:r>
    </w:p>
    <w:p w14:paraId="3BC3E5B3" w14:textId="77777777" w:rsidR="00321635" w:rsidRDefault="00321635" w:rsidP="00321635"/>
    <w:p w14:paraId="420E15B2" w14:textId="0723DB5E" w:rsidR="00321635" w:rsidRDefault="00321635" w:rsidP="00321635">
      <w:r>
        <w:t xml:space="preserve">Children’s educational engagement should be a </w:t>
      </w:r>
      <w:r w:rsidR="00982CA5">
        <w:t>priority for Child Safety Officers, teachers and carers.</w:t>
      </w:r>
    </w:p>
    <w:p w14:paraId="6574F057" w14:textId="473942B1" w:rsidR="00982CA5" w:rsidRDefault="00982CA5" w:rsidP="00530812">
      <w:pPr>
        <w:pStyle w:val="Heading2"/>
      </w:pPr>
      <w:r>
        <w:t>Early intervention strategies</w:t>
      </w:r>
    </w:p>
    <w:p w14:paraId="6DC6EFD4" w14:textId="7ED454CC" w:rsidR="00A5602A" w:rsidRDefault="00A5602A" w:rsidP="00BD36CC">
      <w:r>
        <w:t>Engaging children in early learning and early childhood education assists with their preparation and transition to school. Early childhood education</w:t>
      </w:r>
      <w:r w:rsidR="00986C6E">
        <w:t>:</w:t>
      </w:r>
    </w:p>
    <w:p w14:paraId="4F5A0DFE" w14:textId="47B78420" w:rsidR="00A5602A" w:rsidRDefault="00986C6E" w:rsidP="00A5602A">
      <w:pPr>
        <w:pStyle w:val="ListBullet"/>
      </w:pPr>
      <w:r>
        <w:t xml:space="preserve">helps </w:t>
      </w:r>
      <w:r w:rsidR="00A5602A">
        <w:t>create a life-long passion for learning</w:t>
      </w:r>
    </w:p>
    <w:p w14:paraId="714AFE7F" w14:textId="32C610EB" w:rsidR="00A5602A" w:rsidRDefault="00A5602A" w:rsidP="00A5602A">
      <w:pPr>
        <w:pStyle w:val="ListBullet"/>
      </w:pPr>
      <w:r>
        <w:t>help</w:t>
      </w:r>
      <w:r w:rsidR="00986C6E">
        <w:t xml:space="preserve">s </w:t>
      </w:r>
      <w:r>
        <w:t>develop social skills</w:t>
      </w:r>
    </w:p>
    <w:p w14:paraId="66777275" w14:textId="7383D61E" w:rsidR="00A5602A" w:rsidRDefault="00A5602A" w:rsidP="00A5602A">
      <w:pPr>
        <w:pStyle w:val="ListBullet"/>
      </w:pPr>
      <w:r>
        <w:t>encourag</w:t>
      </w:r>
      <w:r w:rsidR="00986C6E">
        <w:t>es</w:t>
      </w:r>
      <w:r>
        <w:t xml:space="preserve"> the development of fine motor and sensory skills</w:t>
      </w:r>
    </w:p>
    <w:p w14:paraId="1432C589" w14:textId="23BA396E" w:rsidR="00A5602A" w:rsidRDefault="00A5602A" w:rsidP="00A5602A">
      <w:pPr>
        <w:pStyle w:val="ListBullet"/>
      </w:pPr>
      <w:r>
        <w:t>foster</w:t>
      </w:r>
      <w:r w:rsidR="00986C6E">
        <w:t xml:space="preserve">s </w:t>
      </w:r>
      <w:r>
        <w:t>language development and vocabulary</w:t>
      </w:r>
    </w:p>
    <w:p w14:paraId="3D929646" w14:textId="5F1C3363" w:rsidR="00A5602A" w:rsidRDefault="00A5602A" w:rsidP="00A5602A">
      <w:pPr>
        <w:pStyle w:val="ListBullet"/>
      </w:pPr>
      <w:r>
        <w:t>prim</w:t>
      </w:r>
      <w:r w:rsidR="00986C6E">
        <w:t>es</w:t>
      </w:r>
      <w:r>
        <w:t xml:space="preserve"> children to be creative </w:t>
      </w:r>
    </w:p>
    <w:p w14:paraId="57594D6E" w14:textId="57EC36F4" w:rsidR="00A5602A" w:rsidRDefault="00A5602A" w:rsidP="00A5602A">
      <w:pPr>
        <w:pStyle w:val="ListBullet"/>
      </w:pPr>
      <w:r>
        <w:t>equip</w:t>
      </w:r>
      <w:r w:rsidR="00986C6E">
        <w:t xml:space="preserve">s children </w:t>
      </w:r>
      <w:r>
        <w:t>to cope with problem solving.</w:t>
      </w:r>
    </w:p>
    <w:p w14:paraId="4B641F6E" w14:textId="5782F021" w:rsidR="00A5602A" w:rsidRDefault="006E192C" w:rsidP="006E192C">
      <w:r>
        <w:t>(</w:t>
      </w:r>
      <w:r w:rsidR="00AD31E7">
        <w:t>Department of Education, New South Wales, n-d).</w:t>
      </w:r>
    </w:p>
    <w:p w14:paraId="68BC33DA" w14:textId="77777777" w:rsidR="00094C32" w:rsidRDefault="00094C32" w:rsidP="00A5602A">
      <w:pPr>
        <w:pStyle w:val="ListBullet"/>
        <w:numPr>
          <w:ilvl w:val="0"/>
          <w:numId w:val="0"/>
        </w:numPr>
        <w:ind w:left="360" w:hanging="360"/>
      </w:pPr>
    </w:p>
    <w:p w14:paraId="102C9CE7" w14:textId="4D5C6893" w:rsidR="00A5602A" w:rsidRPr="00BD36CC" w:rsidRDefault="00094C32" w:rsidP="00A5602A">
      <w:pPr>
        <w:pStyle w:val="ListBullet"/>
        <w:numPr>
          <w:ilvl w:val="0"/>
          <w:numId w:val="0"/>
        </w:numPr>
        <w:ind w:left="360" w:hanging="360"/>
      </w:pPr>
      <w:r w:rsidRPr="00530812">
        <w:t>E</w:t>
      </w:r>
      <w:r w:rsidR="00A5602A" w:rsidRPr="00530812">
        <w:t>arly intervention strategies include</w:t>
      </w:r>
      <w:r w:rsidR="00A5602A">
        <w:t>:</w:t>
      </w:r>
    </w:p>
    <w:p w14:paraId="4AE1BB8D" w14:textId="72285518" w:rsidR="002A0552" w:rsidRDefault="00530812" w:rsidP="00982CA5">
      <w:pPr>
        <w:pStyle w:val="ListBullet"/>
      </w:pPr>
      <w:r>
        <w:t>e</w:t>
      </w:r>
      <w:r w:rsidR="00EF571A">
        <w:t>xpos</w:t>
      </w:r>
      <w:r>
        <w:t>ing</w:t>
      </w:r>
      <w:r w:rsidR="00EF571A">
        <w:t xml:space="preserve"> children to reading</w:t>
      </w:r>
      <w:r w:rsidR="00D03F96">
        <w:t xml:space="preserve"> </w:t>
      </w:r>
      <w:r w:rsidR="00982CA5">
        <w:t>to encourage early literacy</w:t>
      </w:r>
      <w:r w:rsidR="00A5602A">
        <w:t xml:space="preserve"> and phonological</w:t>
      </w:r>
      <w:r w:rsidR="00982CA5">
        <w:t xml:space="preserve"> skills.</w:t>
      </w:r>
      <w:r w:rsidR="00EF571A">
        <w:t xml:space="preserve"> This includes</w:t>
      </w:r>
      <w:r w:rsidR="002A0552">
        <w:t>:</w:t>
      </w:r>
    </w:p>
    <w:p w14:paraId="70739D6F" w14:textId="73AA8961" w:rsidR="002A0552" w:rsidRDefault="00A5602A" w:rsidP="002A0552">
      <w:pPr>
        <w:pStyle w:val="ListBullet"/>
        <w:numPr>
          <w:ilvl w:val="1"/>
          <w:numId w:val="9"/>
        </w:numPr>
      </w:pPr>
      <w:r>
        <w:t xml:space="preserve">having access to books in the home or placement </w:t>
      </w:r>
    </w:p>
    <w:p w14:paraId="1FCBF7F8" w14:textId="70653244" w:rsidR="002A0552" w:rsidRDefault="00EF571A" w:rsidP="002A0552">
      <w:pPr>
        <w:pStyle w:val="ListBullet"/>
        <w:numPr>
          <w:ilvl w:val="1"/>
          <w:numId w:val="9"/>
        </w:numPr>
      </w:pPr>
      <w:r>
        <w:t xml:space="preserve">reading books to children </w:t>
      </w:r>
    </w:p>
    <w:p w14:paraId="78AB2734" w14:textId="2337A660" w:rsidR="00982CA5" w:rsidRDefault="00B543A5" w:rsidP="002A0552">
      <w:pPr>
        <w:pStyle w:val="ListBullet"/>
        <w:numPr>
          <w:ilvl w:val="1"/>
          <w:numId w:val="9"/>
        </w:numPr>
      </w:pPr>
      <w:r>
        <w:t>engaging a service such as the</w:t>
      </w:r>
      <w:r w:rsidR="00F4379F">
        <w:t xml:space="preserve"> </w:t>
      </w:r>
      <w:hyperlink r:id="rId9" w:history="1">
        <w:r w:rsidR="00F4379F" w:rsidRPr="000477B0">
          <w:rPr>
            <w:rStyle w:val="Hyperlink"/>
          </w:rPr>
          <w:t>The Pyjama Foundation</w:t>
        </w:r>
      </w:hyperlink>
      <w:r w:rsidR="00F4379F">
        <w:t xml:space="preserve"> </w:t>
      </w:r>
      <w:r>
        <w:t xml:space="preserve">to </w:t>
      </w:r>
      <w:r w:rsidR="002A0552">
        <w:t>read books to the child, play educational games and help the child with their homework</w:t>
      </w:r>
    </w:p>
    <w:p w14:paraId="075F23C2" w14:textId="39614DFF" w:rsidR="002A0552" w:rsidRDefault="00530812" w:rsidP="002A0552">
      <w:pPr>
        <w:pStyle w:val="ListBullet"/>
      </w:pPr>
      <w:r>
        <w:t>e</w:t>
      </w:r>
      <w:r w:rsidR="002A0552">
        <w:t>ncourag</w:t>
      </w:r>
      <w:r>
        <w:t>ing</w:t>
      </w:r>
      <w:r w:rsidR="002A0552">
        <w:t xml:space="preserve"> play based activities that are age and developmentally appropriate</w:t>
      </w:r>
    </w:p>
    <w:p w14:paraId="40F96EA9" w14:textId="64FA10E4" w:rsidR="00982CA5" w:rsidRDefault="00530812" w:rsidP="00982CA5">
      <w:pPr>
        <w:pStyle w:val="ListBullet"/>
      </w:pPr>
      <w:r>
        <w:t>e</w:t>
      </w:r>
      <w:r w:rsidR="00982CA5">
        <w:t>nrol</w:t>
      </w:r>
      <w:r>
        <w:t>ling</w:t>
      </w:r>
      <w:r w:rsidR="00982CA5">
        <w:t xml:space="preserve"> the child in an </w:t>
      </w:r>
      <w:r>
        <w:t>approved kindergarten program (t</w:t>
      </w:r>
      <w:r w:rsidR="00982CA5">
        <w:t>hese are offered in either a kindergarten service, long day care service or limited hours care service</w:t>
      </w:r>
      <w:r>
        <w:t>)</w:t>
      </w:r>
    </w:p>
    <w:p w14:paraId="274A3817" w14:textId="1C050E40" w:rsidR="00C32134" w:rsidRDefault="00530812" w:rsidP="00195117">
      <w:pPr>
        <w:pStyle w:val="ListBullet"/>
      </w:pPr>
      <w:r>
        <w:t>a</w:t>
      </w:r>
      <w:r w:rsidR="00EF571A">
        <w:t>rrang</w:t>
      </w:r>
      <w:r>
        <w:t>ing</w:t>
      </w:r>
      <w:r w:rsidR="00EF571A">
        <w:t xml:space="preserve"> a comprehensive health assessment to identify whether the child </w:t>
      </w:r>
      <w:r w:rsidR="007F1B64">
        <w:t xml:space="preserve">has </w:t>
      </w:r>
      <w:r w:rsidR="00EF571A">
        <w:t xml:space="preserve">development delays </w:t>
      </w:r>
      <w:r w:rsidR="002D55A4">
        <w:t xml:space="preserve">or disability that may impact their learning </w:t>
      </w:r>
      <w:r w:rsidR="00EF571A">
        <w:t>and</w:t>
      </w:r>
      <w:r w:rsidR="00EF4A7B">
        <w:t xml:space="preserve"> if so,</w:t>
      </w:r>
      <w:r w:rsidR="00EF571A">
        <w:t xml:space="preserve"> engage </w:t>
      </w:r>
      <w:r w:rsidR="00A5602A">
        <w:t xml:space="preserve">them </w:t>
      </w:r>
      <w:r w:rsidR="00EF571A">
        <w:t xml:space="preserve">in </w:t>
      </w:r>
      <w:r w:rsidR="002D55A4">
        <w:t xml:space="preserve">appropriate </w:t>
      </w:r>
      <w:r w:rsidR="00EF571A">
        <w:t>treatment or interventions</w:t>
      </w:r>
    </w:p>
    <w:p w14:paraId="36B4D1D0" w14:textId="4D9288DA" w:rsidR="00195117" w:rsidRDefault="00530812" w:rsidP="00195117">
      <w:pPr>
        <w:pStyle w:val="ListBullet"/>
      </w:pPr>
      <w:r>
        <w:t>r</w:t>
      </w:r>
      <w:r w:rsidR="00C32134">
        <w:t>efer</w:t>
      </w:r>
      <w:r w:rsidR="007F1B64">
        <w:t>r</w:t>
      </w:r>
      <w:r>
        <w:t>ing</w:t>
      </w:r>
      <w:r w:rsidR="00C32134">
        <w:t xml:space="preserve"> children </w:t>
      </w:r>
      <w:r w:rsidR="007F1B64">
        <w:t xml:space="preserve">aged </w:t>
      </w:r>
      <w:r w:rsidR="00C32134">
        <w:t xml:space="preserve">0-7 years with a developmental delay or disability to the National Disability Insurance Scheme (NDIS) </w:t>
      </w:r>
      <w:hyperlink r:id="rId10" w:history="1">
        <w:r w:rsidR="00F4379F" w:rsidRPr="000477B0">
          <w:rPr>
            <w:rStyle w:val="Hyperlink"/>
          </w:rPr>
          <w:t>Early Childhood Early Intervention</w:t>
        </w:r>
      </w:hyperlink>
      <w:r w:rsidR="00C32134">
        <w:t xml:space="preserve"> (ECEI), and children </w:t>
      </w:r>
      <w:r w:rsidR="007F1B64">
        <w:t xml:space="preserve">aged </w:t>
      </w:r>
      <w:r w:rsidR="00C32134">
        <w:t xml:space="preserve">0-5 years with suspected or significant disability to the Department of Education </w:t>
      </w:r>
      <w:hyperlink r:id="rId11" w:history="1">
        <w:r w:rsidR="000477B0" w:rsidRPr="000477B0">
          <w:rPr>
            <w:rStyle w:val="Hyperlink"/>
          </w:rPr>
          <w:t>E</w:t>
        </w:r>
        <w:r w:rsidR="00954C33" w:rsidRPr="000477B0">
          <w:rPr>
            <w:rStyle w:val="Hyperlink"/>
          </w:rPr>
          <w:t>arly childhood development programs</w:t>
        </w:r>
      </w:hyperlink>
      <w:r w:rsidR="00954C33">
        <w:t xml:space="preserve">. </w:t>
      </w:r>
    </w:p>
    <w:p w14:paraId="5F9C3C43" w14:textId="77777777" w:rsidR="00EF571A" w:rsidRDefault="00EF571A" w:rsidP="00EF571A">
      <w:pPr>
        <w:pStyle w:val="ListBullet"/>
        <w:numPr>
          <w:ilvl w:val="0"/>
          <w:numId w:val="0"/>
        </w:numPr>
        <w:ind w:left="360" w:hanging="360"/>
      </w:pPr>
    </w:p>
    <w:p w14:paraId="07C0CB15" w14:textId="2B4155BE" w:rsidR="00EF571A" w:rsidRDefault="00EF571A" w:rsidP="00530812">
      <w:pPr>
        <w:pStyle w:val="Heading2"/>
      </w:pPr>
      <w:r>
        <w:lastRenderedPageBreak/>
        <w:t>Support at school</w:t>
      </w:r>
    </w:p>
    <w:p w14:paraId="44D055A5" w14:textId="068B14F6" w:rsidR="00094C32" w:rsidRDefault="00094C32" w:rsidP="00094C32">
      <w:r>
        <w:t>Supporting and encouraging a child’s education</w:t>
      </w:r>
      <w:r w:rsidR="00AB689D">
        <w:t xml:space="preserve"> is important</w:t>
      </w:r>
      <w:r>
        <w:t xml:space="preserve"> </w:t>
      </w:r>
      <w:r w:rsidR="00AB689D">
        <w:t>to assist them to achieve to their potential, have positive, happy school experiences and to increase their chances of successful life outcomes.</w:t>
      </w:r>
      <w:r>
        <w:t xml:space="preserve"> Strategies to support school aged children include:</w:t>
      </w:r>
    </w:p>
    <w:p w14:paraId="0A3B97F5" w14:textId="5A1A7F9A" w:rsidR="00EF571A" w:rsidRDefault="00530812" w:rsidP="00EF571A">
      <w:pPr>
        <w:pStyle w:val="ListBullet"/>
      </w:pPr>
      <w:r>
        <w:t>engaging</w:t>
      </w:r>
      <w:r w:rsidR="00D03F96">
        <w:t xml:space="preserve"> the child</w:t>
      </w:r>
      <w:r w:rsidR="00EF571A">
        <w:t xml:space="preserve"> in the development and review of </w:t>
      </w:r>
      <w:r w:rsidR="00EF4A7B">
        <w:t xml:space="preserve">an </w:t>
      </w:r>
      <w:r w:rsidR="00EF571A">
        <w:t>education support plan</w:t>
      </w:r>
      <w:r w:rsidR="00EF4A7B">
        <w:t xml:space="preserve"> that is </w:t>
      </w:r>
      <w:r w:rsidR="00EF571A">
        <w:t xml:space="preserve">meaningful </w:t>
      </w:r>
      <w:r w:rsidR="00EF4A7B">
        <w:t>and</w:t>
      </w:r>
      <w:r w:rsidR="00EF571A">
        <w:t xml:space="preserve"> facilitate</w:t>
      </w:r>
      <w:r w:rsidR="00EF4A7B">
        <w:t>s</w:t>
      </w:r>
      <w:r w:rsidR="00EF571A">
        <w:t xml:space="preserve"> their participation and involvement</w:t>
      </w:r>
    </w:p>
    <w:p w14:paraId="20AEAA01" w14:textId="57F8E003" w:rsidR="00780D9C" w:rsidRDefault="00530812" w:rsidP="00EF571A">
      <w:pPr>
        <w:pStyle w:val="ListBullet"/>
      </w:pPr>
      <w:r>
        <w:t>r</w:t>
      </w:r>
      <w:r w:rsidR="00195117">
        <w:t>ecognis</w:t>
      </w:r>
      <w:r>
        <w:t>ing</w:t>
      </w:r>
      <w:r w:rsidR="00195117">
        <w:t xml:space="preserve"> the importance of school choice</w:t>
      </w:r>
      <w:r w:rsidR="00222C3C">
        <w:t xml:space="preserve"> and the </w:t>
      </w:r>
      <w:r w:rsidR="00780D9C">
        <w:t xml:space="preserve">benefit of </w:t>
      </w:r>
      <w:r w:rsidR="00954C33">
        <w:t>a stable</w:t>
      </w:r>
      <w:r w:rsidR="00222C3C">
        <w:t xml:space="preserve"> school community </w:t>
      </w:r>
      <w:r w:rsidR="00780D9C">
        <w:t xml:space="preserve">to </w:t>
      </w:r>
      <w:r w:rsidR="00222C3C">
        <w:t xml:space="preserve">help achieve </w:t>
      </w:r>
      <w:r>
        <w:t>physical permanenc</w:t>
      </w:r>
      <w:r w:rsidR="00780D9C">
        <w:t>y</w:t>
      </w:r>
      <w:r w:rsidR="00AE6C99">
        <w:t xml:space="preserve"> for the child</w:t>
      </w:r>
    </w:p>
    <w:p w14:paraId="5F24AE3D" w14:textId="4A8F6345" w:rsidR="00EF571A" w:rsidRDefault="00195117" w:rsidP="00EF571A">
      <w:pPr>
        <w:pStyle w:val="ListBullet"/>
      </w:pPr>
      <w:r>
        <w:t>advocat</w:t>
      </w:r>
      <w:r w:rsidR="00222C3C">
        <w:t>ing</w:t>
      </w:r>
      <w:r>
        <w:t xml:space="preserve"> and arrang</w:t>
      </w:r>
      <w:r w:rsidR="00222C3C">
        <w:t>ing</w:t>
      </w:r>
      <w:r>
        <w:t xml:space="preserve"> for appropriate assistance </w:t>
      </w:r>
    </w:p>
    <w:p w14:paraId="02FFCB36" w14:textId="4802705B" w:rsidR="00195117" w:rsidRDefault="00195117" w:rsidP="00EF571A">
      <w:pPr>
        <w:pStyle w:val="ListBullet"/>
      </w:pPr>
      <w:r>
        <w:t>ensur</w:t>
      </w:r>
      <w:r w:rsidR="00530812">
        <w:t xml:space="preserve">ing that </w:t>
      </w:r>
      <w:r w:rsidR="00B43C92">
        <w:t>when</w:t>
      </w:r>
      <w:r w:rsidR="00530812">
        <w:t xml:space="preserve"> a</w:t>
      </w:r>
      <w:r w:rsidR="00B43C92">
        <w:t xml:space="preserve"> child</w:t>
      </w:r>
      <w:r w:rsidR="00530812">
        <w:t xml:space="preserve"> </w:t>
      </w:r>
      <w:r w:rsidR="00780D9C">
        <w:t xml:space="preserve">has to </w:t>
      </w:r>
      <w:r w:rsidR="00B43C92">
        <w:t xml:space="preserve">change </w:t>
      </w:r>
      <w:r w:rsidR="00530812">
        <w:t>school</w:t>
      </w:r>
      <w:r w:rsidR="00780D9C">
        <w:t>s,</w:t>
      </w:r>
      <w:r>
        <w:t xml:space="preserve"> relevant information is </w:t>
      </w:r>
      <w:r w:rsidR="00B43C92">
        <w:t xml:space="preserve">shared with the new school so that </w:t>
      </w:r>
      <w:r w:rsidR="004D44F3">
        <w:t xml:space="preserve">the child’s records, progress and needs are promptly </w:t>
      </w:r>
      <w:r w:rsidR="002B1078">
        <w:t>communicated,</w:t>
      </w:r>
      <w:r w:rsidR="004D44F3">
        <w:t xml:space="preserve"> and a review of the education support plan is undertaken</w:t>
      </w:r>
      <w:r w:rsidR="00B43C92">
        <w:t xml:space="preserve"> jointly by Child Safety and</w:t>
      </w:r>
      <w:r w:rsidR="004D44F3">
        <w:t xml:space="preserve"> the </w:t>
      </w:r>
      <w:r w:rsidR="00B43C92">
        <w:t xml:space="preserve">new </w:t>
      </w:r>
      <w:r w:rsidR="004D44F3">
        <w:t>school</w:t>
      </w:r>
    </w:p>
    <w:p w14:paraId="4373EB6E" w14:textId="65485EBB" w:rsidR="0037260C" w:rsidRDefault="00530812" w:rsidP="00EF571A">
      <w:pPr>
        <w:pStyle w:val="ListBullet"/>
      </w:pPr>
      <w:r>
        <w:t>r</w:t>
      </w:r>
      <w:r w:rsidR="0037260C">
        <w:t>emain</w:t>
      </w:r>
      <w:r>
        <w:t>ing</w:t>
      </w:r>
      <w:r w:rsidR="0037260C">
        <w:t xml:space="preserve"> connected </w:t>
      </w:r>
      <w:r w:rsidR="001C3E4E">
        <w:t xml:space="preserve">and working </w:t>
      </w:r>
      <w:r w:rsidR="0037260C">
        <w:t xml:space="preserve">with school personnel to keep the school informed and updated </w:t>
      </w:r>
      <w:r w:rsidR="001C3E4E">
        <w:t>about</w:t>
      </w:r>
      <w:r w:rsidR="0037260C">
        <w:t xml:space="preserve"> issues the child </w:t>
      </w:r>
      <w:r w:rsidR="001C3E4E">
        <w:t xml:space="preserve">is </w:t>
      </w:r>
      <w:r w:rsidR="0037260C">
        <w:t>experiencing that could impact on their education (</w:t>
      </w:r>
      <w:r w:rsidR="001C3E4E">
        <w:t xml:space="preserve">including </w:t>
      </w:r>
      <w:r w:rsidR="0037260C">
        <w:t xml:space="preserve">issues with family, mental health concerns, outcome of health assessments, </w:t>
      </w:r>
      <w:r w:rsidR="001C3E4E">
        <w:t>and instability with the child’s care arrangement</w:t>
      </w:r>
    </w:p>
    <w:p w14:paraId="783A650B" w14:textId="7343480F" w:rsidR="00530812" w:rsidRDefault="00530812" w:rsidP="00EF571A">
      <w:pPr>
        <w:pStyle w:val="ListBullet"/>
      </w:pPr>
      <w:r>
        <w:t>including someone from school as part of the safety and support network</w:t>
      </w:r>
    </w:p>
    <w:p w14:paraId="4582862B" w14:textId="3D0118D5" w:rsidR="001A1427" w:rsidRDefault="00780D9C" w:rsidP="00EF571A">
      <w:pPr>
        <w:pStyle w:val="ListBullet"/>
      </w:pPr>
      <w:r>
        <w:t xml:space="preserve">minimising disruptions and </w:t>
      </w:r>
      <w:r w:rsidR="00530812">
        <w:t>being</w:t>
      </w:r>
      <w:r w:rsidR="001A1427">
        <w:t xml:space="preserve"> an advocate for the child</w:t>
      </w:r>
      <w:r>
        <w:t>, arranging appropriate assistance to meet individual needs</w:t>
      </w:r>
    </w:p>
    <w:p w14:paraId="687FA398" w14:textId="51D7CBAB" w:rsidR="001A1427" w:rsidRDefault="00530812" w:rsidP="00EF571A">
      <w:pPr>
        <w:pStyle w:val="ListBullet"/>
      </w:pPr>
      <w:r>
        <w:t>c</w:t>
      </w:r>
      <w:r w:rsidR="001A1427">
        <w:t>elebrat</w:t>
      </w:r>
      <w:r>
        <w:t>ing</w:t>
      </w:r>
      <w:r w:rsidR="001A1427">
        <w:t xml:space="preserve"> progress and achievements</w:t>
      </w:r>
    </w:p>
    <w:p w14:paraId="286DE582" w14:textId="2041A9AE" w:rsidR="001A1427" w:rsidRDefault="007B43FC" w:rsidP="00EF571A">
      <w:pPr>
        <w:pStyle w:val="ListBullet"/>
      </w:pPr>
      <w:r>
        <w:t>encouraging</w:t>
      </w:r>
      <w:r w:rsidR="001A1427">
        <w:t xml:space="preserve"> carers to</w:t>
      </w:r>
      <w:r w:rsidR="00D03F96">
        <w:t xml:space="preserve"> support the child’s development and learning by</w:t>
      </w:r>
      <w:r w:rsidR="001A1427">
        <w:t>:</w:t>
      </w:r>
    </w:p>
    <w:p w14:paraId="6EE7B8D0" w14:textId="02ABF8AA" w:rsidR="001A1427" w:rsidRDefault="00D03F96" w:rsidP="001A1427">
      <w:pPr>
        <w:pStyle w:val="ListBullet"/>
        <w:numPr>
          <w:ilvl w:val="1"/>
          <w:numId w:val="9"/>
        </w:numPr>
      </w:pPr>
      <w:r>
        <w:t>making</w:t>
      </w:r>
      <w:r w:rsidR="001A1427">
        <w:t xml:space="preserve"> learning fun</w:t>
      </w:r>
    </w:p>
    <w:p w14:paraId="760FE02F" w14:textId="3EEFAB92" w:rsidR="00D03F96" w:rsidRDefault="00D03F96" w:rsidP="00D03F96">
      <w:pPr>
        <w:pStyle w:val="ListBullet"/>
        <w:numPr>
          <w:ilvl w:val="1"/>
          <w:numId w:val="9"/>
        </w:numPr>
      </w:pPr>
      <w:r>
        <w:t>finding</w:t>
      </w:r>
      <w:r w:rsidR="001A1427">
        <w:t xml:space="preserve"> ways of learning that makes sense or are relevant to the child</w:t>
      </w:r>
    </w:p>
    <w:p w14:paraId="7B03F2E1" w14:textId="12173834" w:rsidR="001A1427" w:rsidRDefault="00D03F96" w:rsidP="001A1427">
      <w:pPr>
        <w:pStyle w:val="ListBullet"/>
        <w:numPr>
          <w:ilvl w:val="1"/>
          <w:numId w:val="9"/>
        </w:numPr>
      </w:pPr>
      <w:r>
        <w:t>participating</w:t>
      </w:r>
      <w:r w:rsidR="001A1427">
        <w:t xml:space="preserve"> in and contribute to school events</w:t>
      </w:r>
      <w:r w:rsidR="002D55A4">
        <w:t xml:space="preserve"> </w:t>
      </w:r>
    </w:p>
    <w:p w14:paraId="04A23C37" w14:textId="24672399" w:rsidR="001A1427" w:rsidRDefault="007B43FC" w:rsidP="001A1427">
      <w:pPr>
        <w:pStyle w:val="ListBullet"/>
        <w:numPr>
          <w:ilvl w:val="1"/>
          <w:numId w:val="9"/>
        </w:numPr>
      </w:pPr>
      <w:r>
        <w:t>setting aside</w:t>
      </w:r>
      <w:r w:rsidR="00D03F96">
        <w:t xml:space="preserve"> a </w:t>
      </w:r>
      <w:r w:rsidR="001C3E4E">
        <w:t>pleasant</w:t>
      </w:r>
      <w:r w:rsidR="001A1427">
        <w:t>, quiet study space.</w:t>
      </w:r>
    </w:p>
    <w:p w14:paraId="0AEE9015" w14:textId="0BEA4043" w:rsidR="001A1427" w:rsidRPr="00EF571A" w:rsidRDefault="001A1427" w:rsidP="007B43FC">
      <w:pPr>
        <w:pStyle w:val="Heading2"/>
      </w:pPr>
      <w:r>
        <w:t>Post school</w:t>
      </w:r>
    </w:p>
    <w:p w14:paraId="7A24DBC8" w14:textId="23CD5B22" w:rsidR="00B37DF2" w:rsidRDefault="00432B9E" w:rsidP="00432B9E">
      <w:r>
        <w:t xml:space="preserve">Starting transition to adulthood planning from 15 years provides an opportunity to explore and assess </w:t>
      </w:r>
      <w:r w:rsidR="00A972CB">
        <w:t>a</w:t>
      </w:r>
      <w:r>
        <w:t xml:space="preserve"> young person’s ongoing education needs</w:t>
      </w:r>
      <w:r w:rsidR="007B43FC">
        <w:t xml:space="preserve"> and aspirations</w:t>
      </w:r>
      <w:r>
        <w:t xml:space="preserve">. </w:t>
      </w:r>
    </w:p>
    <w:p w14:paraId="6583D19F" w14:textId="79E02D72" w:rsidR="00B37DF2" w:rsidRDefault="00432B9E" w:rsidP="00B37DF2">
      <w:pPr>
        <w:pStyle w:val="ListParagraph"/>
        <w:numPr>
          <w:ilvl w:val="0"/>
          <w:numId w:val="29"/>
        </w:numPr>
      </w:pPr>
      <w:r>
        <w:t xml:space="preserve">What </w:t>
      </w:r>
      <w:r w:rsidR="004625CB">
        <w:t xml:space="preserve">hopes </w:t>
      </w:r>
      <w:r w:rsidR="00AE6C99">
        <w:t xml:space="preserve">for the future </w:t>
      </w:r>
      <w:r>
        <w:t xml:space="preserve">does the young person </w:t>
      </w:r>
      <w:r w:rsidR="004625CB">
        <w:t>have</w:t>
      </w:r>
      <w:r w:rsidR="00AE6C99">
        <w:t xml:space="preserve">, and what are their strengths and interests that </w:t>
      </w:r>
      <w:r w:rsidR="004625CB">
        <w:t xml:space="preserve">will help motivate them </w:t>
      </w:r>
      <w:r>
        <w:t xml:space="preserve">as they transition to adulthood? </w:t>
      </w:r>
    </w:p>
    <w:p w14:paraId="60831A00" w14:textId="77777777" w:rsidR="00B37DF2" w:rsidRDefault="00432B9E" w:rsidP="00B37DF2">
      <w:pPr>
        <w:pStyle w:val="ListParagraph"/>
        <w:numPr>
          <w:ilvl w:val="0"/>
          <w:numId w:val="29"/>
        </w:numPr>
      </w:pPr>
      <w:r>
        <w:t xml:space="preserve">Do they want to go on to further education or learn a trade?  </w:t>
      </w:r>
    </w:p>
    <w:p w14:paraId="10B503FA" w14:textId="0386EF00" w:rsidR="00432B9E" w:rsidRDefault="00A54C56" w:rsidP="00B37DF2">
      <w:pPr>
        <w:pStyle w:val="ListParagraph"/>
        <w:numPr>
          <w:ilvl w:val="0"/>
          <w:numId w:val="29"/>
        </w:numPr>
      </w:pPr>
      <w:r>
        <w:t>W</w:t>
      </w:r>
      <w:r w:rsidR="00432B9E">
        <w:t>hat resources, knowledge</w:t>
      </w:r>
      <w:r>
        <w:t xml:space="preserve"> and</w:t>
      </w:r>
      <w:r w:rsidR="00432B9E">
        <w:t xml:space="preserve"> skills </w:t>
      </w:r>
      <w:r w:rsidR="00B37DF2">
        <w:t xml:space="preserve">do they need </w:t>
      </w:r>
      <w:r w:rsidR="00432B9E">
        <w:t>to facilitate their ongoing learning</w:t>
      </w:r>
      <w:r>
        <w:t>?</w:t>
      </w:r>
      <w:r w:rsidR="00432B9E">
        <w:t xml:space="preserve"> </w:t>
      </w:r>
    </w:p>
    <w:p w14:paraId="242F977C" w14:textId="50D33894" w:rsidR="00432B9E" w:rsidRDefault="00432B9E" w:rsidP="00D03F96"/>
    <w:p w14:paraId="522E5903" w14:textId="5AB9F394" w:rsidR="00432B9E" w:rsidRDefault="00140755" w:rsidP="00D03F96">
      <w:r>
        <w:t xml:space="preserve">The </w:t>
      </w:r>
      <w:hyperlink r:id="rId12" w:history="1">
        <w:r w:rsidR="00432B9E" w:rsidRPr="000477B0">
          <w:rPr>
            <w:rStyle w:val="Hyperlink"/>
          </w:rPr>
          <w:t>Go your own way</w:t>
        </w:r>
      </w:hyperlink>
      <w:r w:rsidR="00432B9E">
        <w:t xml:space="preserve"> kit developed by CREATE is filled with resources and information to </w:t>
      </w:r>
      <w:r>
        <w:t xml:space="preserve">engage young people in thinking about and planning their future education and vocational needs and to </w:t>
      </w:r>
      <w:r w:rsidR="00432B9E">
        <w:t>assist the</w:t>
      </w:r>
      <w:r>
        <w:t>ir</w:t>
      </w:r>
      <w:r w:rsidR="00432B9E">
        <w:t xml:space="preserve"> transition</w:t>
      </w:r>
      <w:r>
        <w:t xml:space="preserve"> to adulthood</w:t>
      </w:r>
      <w:r w:rsidR="00432B9E">
        <w:t xml:space="preserve"> planning process</w:t>
      </w:r>
      <w:r>
        <w:t>. T</w:t>
      </w:r>
      <w:r w:rsidR="00A54C56">
        <w:t xml:space="preserve">he </w:t>
      </w:r>
      <w:hyperlink r:id="rId13" w:history="1">
        <w:r w:rsidR="00A54C56" w:rsidRPr="000477B0">
          <w:rPr>
            <w:rStyle w:val="Hyperlink"/>
          </w:rPr>
          <w:t>My Future</w:t>
        </w:r>
      </w:hyperlink>
      <w:r w:rsidR="00A54C56">
        <w:t xml:space="preserve"> website is a </w:t>
      </w:r>
      <w:r>
        <w:t xml:space="preserve">further </w:t>
      </w:r>
      <w:r w:rsidR="00A54C56">
        <w:t xml:space="preserve">resource to </w:t>
      </w:r>
      <w:r>
        <w:t xml:space="preserve">assist young people to </w:t>
      </w:r>
      <w:r w:rsidR="00A54C56">
        <w:t xml:space="preserve">start building </w:t>
      </w:r>
      <w:r>
        <w:t>their</w:t>
      </w:r>
      <w:r w:rsidR="00A54C56">
        <w:t xml:space="preserve"> personal career journey.</w:t>
      </w:r>
    </w:p>
    <w:p w14:paraId="70B3FC69" w14:textId="77777777" w:rsidR="007B43FC" w:rsidRPr="00E24BDD" w:rsidRDefault="007B43FC" w:rsidP="00D03F96"/>
    <w:p w14:paraId="48F1B73E" w14:textId="3C592A2E" w:rsidR="007B43FC" w:rsidRDefault="007B43FC" w:rsidP="007B43FC">
      <w:r>
        <w:t>The</w:t>
      </w:r>
      <w:r w:rsidR="00AC7494">
        <w:t xml:space="preserve"> phase of transitioning</w:t>
      </w:r>
      <w:r>
        <w:t xml:space="preserve"> </w:t>
      </w:r>
      <w:r w:rsidR="00B37DF2">
        <w:t xml:space="preserve">to </w:t>
      </w:r>
      <w:r w:rsidR="00AC7494">
        <w:t>adulthood</w:t>
      </w:r>
      <w:r>
        <w:t xml:space="preserve"> when a young person physically leaves care, is a critical time to provide </w:t>
      </w:r>
      <w:r w:rsidR="00B37DF2">
        <w:t xml:space="preserve">practical </w:t>
      </w:r>
      <w:r>
        <w:t>support</w:t>
      </w:r>
      <w:r w:rsidR="00AC7494">
        <w:t xml:space="preserve">. This includes helping the young person locate a </w:t>
      </w:r>
      <w:r>
        <w:t xml:space="preserve">safe, affordable, secure and stable </w:t>
      </w:r>
      <w:r w:rsidR="00AC7494">
        <w:t xml:space="preserve">place </w:t>
      </w:r>
      <w:r>
        <w:t xml:space="preserve">to live and </w:t>
      </w:r>
      <w:r w:rsidR="00AC7494">
        <w:t>ensuring t</w:t>
      </w:r>
      <w:r>
        <w:t xml:space="preserve">hey have a means of financial </w:t>
      </w:r>
      <w:r w:rsidR="00B37DF2">
        <w:t>support</w:t>
      </w:r>
      <w:r>
        <w:t>. These factors improve a young person’s outcomes in multiple areas of their independence including</w:t>
      </w:r>
      <w:r w:rsidRPr="00E24BDD">
        <w:t>, employment, education, training and positive social relationships</w:t>
      </w:r>
      <w:r>
        <w:t xml:space="preserve"> (McDowall, 2009; Johnson et al, cited in Campo &amp; Commerford, 2016).</w:t>
      </w:r>
    </w:p>
    <w:p w14:paraId="7A7BF541" w14:textId="7490FFEC" w:rsidR="00D03F96" w:rsidRDefault="00E801F1" w:rsidP="00B37DF2">
      <w:pPr>
        <w:pStyle w:val="Heading2"/>
      </w:pPr>
      <w:r>
        <w:t>Conclusion</w:t>
      </w:r>
    </w:p>
    <w:p w14:paraId="79B6EB0E" w14:textId="68C577B0" w:rsidR="00E801F1" w:rsidRPr="00E801F1" w:rsidRDefault="00E801F1" w:rsidP="00E801F1">
      <w:r>
        <w:t xml:space="preserve">Children and young people in care experience a range of challenges which impact </w:t>
      </w:r>
      <w:r w:rsidR="00B37DF2">
        <w:t>their educational outcomes.</w:t>
      </w:r>
      <w:r w:rsidR="008B4730">
        <w:t xml:space="preserve"> </w:t>
      </w:r>
      <w:r w:rsidR="00AE6C99">
        <w:t xml:space="preserve">In partnering </w:t>
      </w:r>
      <w:r w:rsidR="00CD24AE">
        <w:t>with</w:t>
      </w:r>
      <w:r w:rsidR="008B4730">
        <w:t xml:space="preserve"> the child or young person, their carer, and education professionals, learning experiences are enriched and</w:t>
      </w:r>
      <w:r w:rsidR="00F02797">
        <w:t xml:space="preserve"> full potential realised</w:t>
      </w:r>
      <w:r w:rsidR="00CD24AE">
        <w:t xml:space="preserve"> as the young person moves into adulthood</w:t>
      </w:r>
      <w:r w:rsidR="00F02797">
        <w:t>.</w:t>
      </w:r>
    </w:p>
    <w:p w14:paraId="57CD46E1" w14:textId="24E099BA" w:rsidR="00A54C56" w:rsidRDefault="00A54C56" w:rsidP="00A54C56">
      <w:pPr>
        <w:pStyle w:val="Heading3"/>
      </w:pPr>
      <w:r>
        <w:lastRenderedPageBreak/>
        <w:t>References</w:t>
      </w:r>
    </w:p>
    <w:p w14:paraId="57763D53" w14:textId="79E769D3" w:rsidR="00A54C56" w:rsidRDefault="00A54C56" w:rsidP="00A54C56">
      <w:pPr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Campo, M., &amp; Commerford, J. (2016). </w:t>
      </w:r>
      <w:hyperlink r:id="rId14" w:history="1">
        <w:r w:rsidRPr="004F6C78">
          <w:rPr>
            <w:rStyle w:val="Hyperlink"/>
            <w:rFonts w:cs="Arial"/>
            <w:i/>
            <w:szCs w:val="22"/>
          </w:rPr>
          <w:t>Supporting young people leaving out-of-home care</w:t>
        </w:r>
      </w:hyperlink>
      <w:r>
        <w:rPr>
          <w:rFonts w:cs="Arial"/>
          <w:shd w:val="clear" w:color="auto" w:fill="FFFFFF"/>
        </w:rPr>
        <w:t xml:space="preserve"> (CFCA Paper No. 41). Melbourne: Child Family Community Australia information exchange, Australian Institute of Family Studies.</w:t>
      </w:r>
    </w:p>
    <w:p w14:paraId="1327C2FA" w14:textId="77777777" w:rsidR="00AD31E7" w:rsidRDefault="00AD31E7" w:rsidP="00AD31E7">
      <w:pPr>
        <w:rPr>
          <w:rFonts w:cs="Arial"/>
          <w:shd w:val="clear" w:color="auto" w:fill="FFFFFF"/>
        </w:rPr>
      </w:pPr>
    </w:p>
    <w:p w14:paraId="5C5B05FF" w14:textId="2FF8BF90" w:rsidR="00075F1B" w:rsidRPr="00075F1B" w:rsidRDefault="00075F1B" w:rsidP="00AD31E7">
      <w:pPr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Creed, P., Tilbury, C., Crawford, M., &amp; Praskova, A. (2012) </w:t>
      </w:r>
      <w:r w:rsidRPr="00075F1B">
        <w:rPr>
          <w:i/>
        </w:rPr>
        <w:t>Out of Care and onto further education, training and work – career and life planning for young people in care</w:t>
      </w:r>
      <w:r>
        <w:rPr>
          <w:i/>
        </w:rPr>
        <w:t xml:space="preserve">. </w:t>
      </w:r>
      <w:r>
        <w:t>Griffith University, Australia.</w:t>
      </w:r>
    </w:p>
    <w:p w14:paraId="2B01E18D" w14:textId="77777777" w:rsidR="00075F1B" w:rsidRDefault="00075F1B" w:rsidP="00AD31E7">
      <w:pPr>
        <w:rPr>
          <w:rFonts w:cs="Arial"/>
          <w:shd w:val="clear" w:color="auto" w:fill="FFFFFF"/>
        </w:rPr>
      </w:pPr>
    </w:p>
    <w:p w14:paraId="0774492C" w14:textId="5B6FD332" w:rsidR="00AD31E7" w:rsidRPr="00AD31E7" w:rsidRDefault="00AD31E7" w:rsidP="00AD31E7">
      <w:r>
        <w:rPr>
          <w:rFonts w:cs="Arial"/>
          <w:shd w:val="clear" w:color="auto" w:fill="FFFFFF"/>
        </w:rPr>
        <w:t xml:space="preserve">Department of Education, New South Wales Government. (n-d). </w:t>
      </w:r>
      <w:hyperlink r:id="rId15" w:history="1">
        <w:r w:rsidRPr="004F6C78">
          <w:rPr>
            <w:rStyle w:val="Hyperlink"/>
            <w:rFonts w:cs="Arial"/>
            <w:i/>
            <w:shd w:val="clear" w:color="auto" w:fill="FFFFFF"/>
          </w:rPr>
          <w:t>Early education matters</w:t>
        </w:r>
      </w:hyperlink>
      <w:r>
        <w:rPr>
          <w:rFonts w:cs="Arial"/>
          <w:i/>
          <w:shd w:val="clear" w:color="auto" w:fill="FFFFFF"/>
        </w:rPr>
        <w:t xml:space="preserve">. </w:t>
      </w:r>
      <w:r>
        <w:rPr>
          <w:rFonts w:cs="Arial"/>
          <w:shd w:val="clear" w:color="auto" w:fill="FFFFFF"/>
        </w:rPr>
        <w:t xml:space="preserve">Department of Education, viewed 14 January 2020. </w:t>
      </w:r>
    </w:p>
    <w:p w14:paraId="2F4B794B" w14:textId="77777777" w:rsidR="00AD31E7" w:rsidRDefault="00AD31E7" w:rsidP="00A54C56">
      <w:pPr>
        <w:rPr>
          <w:rFonts w:cs="Arial"/>
          <w:shd w:val="clear" w:color="auto" w:fill="FFFFFF"/>
        </w:rPr>
      </w:pPr>
    </w:p>
    <w:p w14:paraId="7D78FEAB" w14:textId="5EF28BC1" w:rsidR="00AD31E7" w:rsidRPr="00AD31E7" w:rsidRDefault="00AD31E7" w:rsidP="00A54C56">
      <w:pPr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Dr. Seuss Enterprises. (1990). </w:t>
      </w:r>
      <w:r>
        <w:rPr>
          <w:rFonts w:cs="Arial"/>
          <w:i/>
          <w:shd w:val="clear" w:color="auto" w:fill="FFFFFF"/>
        </w:rPr>
        <w:t xml:space="preserve">Oh, the places you’ll go. </w:t>
      </w:r>
      <w:r>
        <w:rPr>
          <w:rFonts w:cs="Arial"/>
          <w:shd w:val="clear" w:color="auto" w:fill="FFFFFF"/>
        </w:rPr>
        <w:t>Harper Collins, London.</w:t>
      </w:r>
    </w:p>
    <w:p w14:paraId="029F6359" w14:textId="77777777" w:rsidR="000C2FF2" w:rsidRDefault="000C2FF2" w:rsidP="00A54C56">
      <w:pPr>
        <w:rPr>
          <w:rFonts w:cs="Arial"/>
          <w:shd w:val="clear" w:color="auto" w:fill="FFFFFF"/>
        </w:rPr>
      </w:pPr>
    </w:p>
    <w:p w14:paraId="6CBC0BAC" w14:textId="17BC450F" w:rsidR="00481651" w:rsidRDefault="00481651" w:rsidP="00A54C56">
      <w:pPr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Knight, R., &amp; Rossi, S. (2018). </w:t>
      </w:r>
      <w:r>
        <w:rPr>
          <w:rFonts w:cs="Arial"/>
          <w:i/>
          <w:shd w:val="clear" w:color="auto" w:fill="FFFFFF"/>
        </w:rPr>
        <w:t xml:space="preserve">Children in out-of-home care and their educational outcomes: A Literature Review.  </w:t>
      </w:r>
      <w:r>
        <w:rPr>
          <w:rFonts w:cs="Arial"/>
          <w:shd w:val="clear" w:color="auto" w:fill="FFFFFF"/>
        </w:rPr>
        <w:t>Brisbane: The Australian Centre for Philanthropy and Non-profit Studies. Queensland University of Technology.</w:t>
      </w:r>
    </w:p>
    <w:p w14:paraId="0010497B" w14:textId="77777777" w:rsidR="00AD31E7" w:rsidRDefault="00AD31E7" w:rsidP="00AD31E7">
      <w:pPr>
        <w:rPr>
          <w:rFonts w:cs="Arial"/>
          <w:shd w:val="clear" w:color="auto" w:fill="FFFFFF"/>
        </w:rPr>
      </w:pPr>
    </w:p>
    <w:p w14:paraId="0230A68E" w14:textId="7846A9EF" w:rsidR="00AD31E7" w:rsidRPr="000C2FF2" w:rsidRDefault="00AD31E7" w:rsidP="00AD31E7">
      <w:pPr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Queensland Departmen</w:t>
      </w:r>
      <w:r w:rsidR="00096369">
        <w:rPr>
          <w:rFonts w:cs="Arial"/>
          <w:shd w:val="clear" w:color="auto" w:fill="FFFFFF"/>
        </w:rPr>
        <w:t>t of Education (2020</w:t>
      </w:r>
      <w:r>
        <w:rPr>
          <w:rFonts w:cs="Arial"/>
          <w:shd w:val="clear" w:color="auto" w:fill="FFFFFF"/>
        </w:rPr>
        <w:t xml:space="preserve">). </w:t>
      </w:r>
      <w:hyperlink r:id="rId16" w:history="1">
        <w:r w:rsidRPr="004F6C78">
          <w:rPr>
            <w:rStyle w:val="Hyperlink"/>
            <w:rFonts w:cs="Arial"/>
            <w:i/>
            <w:shd w:val="clear" w:color="auto" w:fill="FFFFFF"/>
          </w:rPr>
          <w:t>Students in out-of-home care</w:t>
        </w:r>
      </w:hyperlink>
      <w:r>
        <w:rPr>
          <w:rFonts w:cs="Arial"/>
          <w:i/>
          <w:shd w:val="clear" w:color="auto" w:fill="FFFFFF"/>
        </w:rPr>
        <w:t xml:space="preserve">. </w:t>
      </w:r>
      <w:r>
        <w:rPr>
          <w:rFonts w:cs="Arial"/>
          <w:shd w:val="clear" w:color="auto" w:fill="FFFFFF"/>
        </w:rPr>
        <w:t xml:space="preserve">Department of Education, </w:t>
      </w:r>
      <w:r w:rsidR="00096369">
        <w:rPr>
          <w:rFonts w:cs="Arial"/>
          <w:shd w:val="clear" w:color="auto" w:fill="FFFFFF"/>
        </w:rPr>
        <w:t>viewed March 2020.</w:t>
      </w:r>
    </w:p>
    <w:p w14:paraId="1D3F35FA" w14:textId="6539E1AD" w:rsidR="00DC47A9" w:rsidRPr="000F7D70" w:rsidRDefault="00DC47A9" w:rsidP="000F7D70">
      <w:pPr>
        <w:pStyle w:val="Line"/>
      </w:pPr>
    </w:p>
    <w:p w14:paraId="415DFAE8" w14:textId="77777777" w:rsidR="008A1936" w:rsidRPr="008A1936" w:rsidRDefault="008A1936" w:rsidP="008A1936"/>
    <w:p w14:paraId="147447D5" w14:textId="4BF46429" w:rsidR="00026331" w:rsidRDefault="00026331" w:rsidP="00026331">
      <w:pPr>
        <w:pStyle w:val="Heading2"/>
      </w:pPr>
      <w:r>
        <w:t>Version history</w:t>
      </w:r>
    </w:p>
    <w:p w14:paraId="3B438E53" w14:textId="77777777" w:rsidR="00026331" w:rsidRPr="00CF42D6" w:rsidRDefault="00026331" w:rsidP="00026331"/>
    <w:tbl>
      <w:tblPr>
        <w:tblStyle w:val="TableGrid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8"/>
      </w:tblGrid>
      <w:tr w:rsidR="006431BA" w:rsidRPr="006431BA" w14:paraId="00F71A1A" w14:textId="77777777" w:rsidTr="007176C1">
        <w:tc>
          <w:tcPr>
            <w:tcW w:w="1980" w:type="dxa"/>
            <w:vAlign w:val="center"/>
          </w:tcPr>
          <w:p w14:paraId="65A42188" w14:textId="77777777" w:rsidR="006431BA" w:rsidRPr="006431BA" w:rsidRDefault="006431BA" w:rsidP="006431BA">
            <w:pPr>
              <w:pStyle w:val="TableHeading"/>
            </w:pPr>
            <w:r w:rsidRPr="006431BA">
              <w:t>Published on:</w:t>
            </w:r>
          </w:p>
        </w:tc>
        <w:tc>
          <w:tcPr>
            <w:tcW w:w="7648" w:type="dxa"/>
            <w:vAlign w:val="center"/>
          </w:tcPr>
          <w:p w14:paraId="64A74B0D" w14:textId="6DC9FD19" w:rsidR="006431BA" w:rsidRPr="006431BA" w:rsidRDefault="004F6C78" w:rsidP="004F6C78">
            <w:pPr>
              <w:pStyle w:val="TableText"/>
            </w:pPr>
            <w:r>
              <w:t>21Jul 2020</w:t>
            </w:r>
            <w:r w:rsidR="006431BA" w:rsidRPr="006431BA">
              <w:t xml:space="preserve"> </w:t>
            </w:r>
          </w:p>
        </w:tc>
      </w:tr>
      <w:tr w:rsidR="006431BA" w:rsidRPr="006431BA" w14:paraId="238DC841" w14:textId="77777777" w:rsidTr="007176C1">
        <w:tc>
          <w:tcPr>
            <w:tcW w:w="1980" w:type="dxa"/>
          </w:tcPr>
          <w:p w14:paraId="22B10BE6" w14:textId="77777777" w:rsidR="006431BA" w:rsidRPr="006431BA" w:rsidRDefault="006431BA" w:rsidP="006431BA">
            <w:pPr>
              <w:pStyle w:val="TableHeading"/>
            </w:pPr>
            <w:r w:rsidRPr="006431BA">
              <w:t>Last reviewed:</w:t>
            </w:r>
          </w:p>
        </w:tc>
        <w:tc>
          <w:tcPr>
            <w:tcW w:w="7648" w:type="dxa"/>
            <w:vAlign w:val="center"/>
          </w:tcPr>
          <w:p w14:paraId="7D222FB9" w14:textId="1CBBAFE4" w:rsidR="006431BA" w:rsidRPr="006431BA" w:rsidRDefault="00DB66BF" w:rsidP="00DB66BF">
            <w:pPr>
              <w:pStyle w:val="TableText"/>
            </w:pPr>
            <w:r>
              <w:t>21</w:t>
            </w:r>
            <w:r>
              <w:t xml:space="preserve"> </w:t>
            </w:r>
            <w:r w:rsidR="00953441">
              <w:t>Jul</w:t>
            </w:r>
            <w:r w:rsidR="00B37DF2">
              <w:t xml:space="preserve"> 2020</w:t>
            </w:r>
          </w:p>
        </w:tc>
      </w:tr>
    </w:tbl>
    <w:p w14:paraId="2B43F6DF" w14:textId="77777777" w:rsidR="00DC47A9" w:rsidRPr="00A72C57" w:rsidRDefault="00DC47A9" w:rsidP="00450932">
      <w:pPr>
        <w:rPr>
          <w:lang w:val="en-US"/>
        </w:rPr>
      </w:pPr>
      <w:bookmarkStart w:id="0" w:name="_GoBack"/>
      <w:bookmarkEnd w:id="0"/>
    </w:p>
    <w:sectPr w:rsidR="00DC47A9" w:rsidRPr="00A72C57" w:rsidSect="00F41688">
      <w:type w:val="continuous"/>
      <w:pgSz w:w="11906" w:h="16838"/>
      <w:pgMar w:top="1701" w:right="1134" w:bottom="851" w:left="1134" w:header="709" w:footer="403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FE93E" w14:textId="77777777" w:rsidR="00022410" w:rsidRDefault="00022410">
      <w:r>
        <w:separator/>
      </w:r>
    </w:p>
  </w:endnote>
  <w:endnote w:type="continuationSeparator" w:id="0">
    <w:p w14:paraId="6EE826D8" w14:textId="77777777" w:rsidR="00022410" w:rsidRDefault="0002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7385717"/>
      <w:docPartObj>
        <w:docPartGallery w:val="Page Numbers (Bottom of Page)"/>
        <w:docPartUnique/>
      </w:docPartObj>
    </w:sdtPr>
    <w:sdtEndPr/>
    <w:sdtContent>
      <w:sdt>
        <w:sdtPr>
          <w:id w:val="-142201696"/>
          <w:docPartObj>
            <w:docPartGallery w:val="Page Numbers (Top of Page)"/>
            <w:docPartUnique/>
          </w:docPartObj>
        </w:sdtPr>
        <w:sdtEndPr/>
        <w:sdtContent>
          <w:p w14:paraId="3A082086" w14:textId="79D898BD" w:rsidR="00AD31E7" w:rsidRDefault="00AD31E7" w:rsidP="002442BB">
            <w:pPr>
              <w:jc w:val="right"/>
            </w:pPr>
            <w:r w:rsidRPr="009E1C14">
              <w:t xml:space="preserve">Page </w:t>
            </w:r>
            <w:r w:rsidRPr="009E1C14">
              <w:rPr>
                <w:bCs/>
                <w:sz w:val="24"/>
              </w:rPr>
              <w:fldChar w:fldCharType="begin"/>
            </w:r>
            <w:r w:rsidRPr="009E1C14">
              <w:rPr>
                <w:bCs/>
              </w:rPr>
              <w:instrText xml:space="preserve"> PAGE </w:instrText>
            </w:r>
            <w:r w:rsidRPr="009E1C14">
              <w:rPr>
                <w:bCs/>
                <w:sz w:val="24"/>
              </w:rPr>
              <w:fldChar w:fldCharType="separate"/>
            </w:r>
            <w:r w:rsidR="00DB66BF">
              <w:rPr>
                <w:bCs/>
                <w:noProof/>
              </w:rPr>
              <w:t>4</w:t>
            </w:r>
            <w:r w:rsidRPr="009E1C14">
              <w:rPr>
                <w:bCs/>
                <w:sz w:val="24"/>
              </w:rPr>
              <w:fldChar w:fldCharType="end"/>
            </w:r>
            <w:r w:rsidRPr="009E1C14">
              <w:t xml:space="preserve"> of </w:t>
            </w:r>
            <w:r w:rsidRPr="009E1C14">
              <w:rPr>
                <w:bCs/>
                <w:sz w:val="24"/>
              </w:rPr>
              <w:fldChar w:fldCharType="begin"/>
            </w:r>
            <w:r w:rsidRPr="009E1C14">
              <w:rPr>
                <w:bCs/>
              </w:rPr>
              <w:instrText xml:space="preserve"> NUMPAGES  </w:instrText>
            </w:r>
            <w:r w:rsidRPr="009E1C14">
              <w:rPr>
                <w:bCs/>
                <w:sz w:val="24"/>
              </w:rPr>
              <w:fldChar w:fldCharType="separate"/>
            </w:r>
            <w:r w:rsidR="00DB66BF">
              <w:rPr>
                <w:bCs/>
                <w:noProof/>
              </w:rPr>
              <w:t>4</w:t>
            </w:r>
            <w:r w:rsidRPr="009E1C14">
              <w:rPr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BBD78" w14:textId="77777777" w:rsidR="00022410" w:rsidRDefault="00022410">
      <w:r>
        <w:separator/>
      </w:r>
    </w:p>
  </w:footnote>
  <w:footnote w:type="continuationSeparator" w:id="0">
    <w:p w14:paraId="4BCD4EA2" w14:textId="77777777" w:rsidR="00022410" w:rsidRDefault="0002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3BEC4" w14:textId="74D87877" w:rsidR="00AD31E7" w:rsidRDefault="00AD31E7">
    <w:r>
      <w:rPr>
        <w:noProof/>
      </w:rPr>
      <w:drawing>
        <wp:anchor distT="0" distB="0" distL="114300" distR="114300" simplePos="0" relativeHeight="251659264" behindDoc="1" locked="1" layoutInCell="1" allowOverlap="1" wp14:anchorId="2F92620C" wp14:editId="771ED3A3">
          <wp:simplePos x="0" y="0"/>
          <wp:positionH relativeFrom="page">
            <wp:align>left</wp:align>
          </wp:positionH>
          <wp:positionV relativeFrom="page">
            <wp:posOffset>-33020</wp:posOffset>
          </wp:positionV>
          <wp:extent cx="7597775" cy="1047750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CSYW Factsheet Port A4_OCT18_v2b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597775" cy="1047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B12F5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B251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C285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CEB8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14D2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307A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69D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7A42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F48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ED8FA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16234"/>
    <w:multiLevelType w:val="multilevel"/>
    <w:tmpl w:val="404627F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  <w:sz w:val="22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A24A55"/>
    <w:multiLevelType w:val="multilevel"/>
    <w:tmpl w:val="0C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31A5574"/>
    <w:multiLevelType w:val="multilevel"/>
    <w:tmpl w:val="0C09001D"/>
    <w:styleLink w:val="Number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FF15A23"/>
    <w:multiLevelType w:val="hybridMultilevel"/>
    <w:tmpl w:val="B9DA67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A7F6D"/>
    <w:multiLevelType w:val="multilevel"/>
    <w:tmpl w:val="BB8210E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72" w:hanging="2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9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B6B4427"/>
    <w:multiLevelType w:val="multilevel"/>
    <w:tmpl w:val="AD1EEE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72" w:hanging="358"/>
      </w:pPr>
      <w:rPr>
        <w:rFonts w:ascii="Courier New" w:hAnsi="Courier New" w:hint="default"/>
        <w:sz w:val="22"/>
      </w:rPr>
    </w:lvl>
    <w:lvl w:ilvl="2">
      <w:start w:val="1"/>
      <w:numFmt w:val="bullet"/>
      <w:lvlText w:val=""/>
      <w:lvlJc w:val="left"/>
      <w:pPr>
        <w:ind w:left="1429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86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3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00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58" w:hanging="35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5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2" w:hanging="357"/>
      </w:pPr>
      <w:rPr>
        <w:rFonts w:ascii="Wingdings" w:hAnsi="Wingdings" w:hint="default"/>
      </w:rPr>
    </w:lvl>
  </w:abstractNum>
  <w:abstractNum w:abstractNumId="16" w15:restartNumberingAfterBreak="0">
    <w:nsid w:val="3C4A3548"/>
    <w:multiLevelType w:val="multilevel"/>
    <w:tmpl w:val="7E7E32E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DD42D8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61E2E1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7B05BC5"/>
    <w:multiLevelType w:val="hybridMultilevel"/>
    <w:tmpl w:val="404627F6"/>
    <w:lvl w:ilvl="0" w:tplc="86D04F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822ADA"/>
    <w:multiLevelType w:val="multilevel"/>
    <w:tmpl w:val="C48474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72" w:hanging="35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9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57B21892"/>
    <w:multiLevelType w:val="multilevel"/>
    <w:tmpl w:val="D32A8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9F307B3"/>
    <w:multiLevelType w:val="hybridMultilevel"/>
    <w:tmpl w:val="3C12EF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853A55"/>
    <w:multiLevelType w:val="multilevel"/>
    <w:tmpl w:val="AD1EEE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72" w:hanging="358"/>
      </w:pPr>
      <w:rPr>
        <w:rFonts w:ascii="Courier New" w:hAnsi="Courier New" w:hint="default"/>
        <w:sz w:val="22"/>
      </w:rPr>
    </w:lvl>
    <w:lvl w:ilvl="2">
      <w:start w:val="1"/>
      <w:numFmt w:val="bullet"/>
      <w:lvlText w:val=""/>
      <w:lvlJc w:val="left"/>
      <w:pPr>
        <w:ind w:left="1429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86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3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00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58" w:hanging="35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5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2" w:hanging="357"/>
      </w:pPr>
      <w:rPr>
        <w:rFonts w:ascii="Wingdings" w:hAnsi="Wingdings" w:hint="default"/>
      </w:rPr>
    </w:lvl>
  </w:abstractNum>
  <w:abstractNum w:abstractNumId="24" w15:restartNumberingAfterBreak="0">
    <w:nsid w:val="75AD306F"/>
    <w:multiLevelType w:val="multilevel"/>
    <w:tmpl w:val="404627F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  <w:sz w:val="22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9D6F70"/>
    <w:multiLevelType w:val="multilevel"/>
    <w:tmpl w:val="0C09001D"/>
    <w:numStyleLink w:val="Style1"/>
  </w:abstractNum>
  <w:abstractNum w:abstractNumId="26" w15:restartNumberingAfterBreak="0">
    <w:nsid w:val="79F576E9"/>
    <w:multiLevelType w:val="multilevel"/>
    <w:tmpl w:val="4120F938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5" w:hanging="358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7" w15:restartNumberingAfterBreak="0">
    <w:nsid w:val="7E5B2E7C"/>
    <w:multiLevelType w:val="multilevel"/>
    <w:tmpl w:val="0C09001D"/>
    <w:styleLink w:val="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7"/>
  </w:num>
  <w:num w:numId="2">
    <w:abstractNumId w:val="19"/>
  </w:num>
  <w:num w:numId="3">
    <w:abstractNumId w:val="24"/>
  </w:num>
  <w:num w:numId="4">
    <w:abstractNumId w:val="23"/>
  </w:num>
  <w:num w:numId="5">
    <w:abstractNumId w:val="20"/>
  </w:num>
  <w:num w:numId="6">
    <w:abstractNumId w:val="10"/>
  </w:num>
  <w:num w:numId="7">
    <w:abstractNumId w:val="15"/>
  </w:num>
  <w:num w:numId="8">
    <w:abstractNumId w:val="27"/>
  </w:num>
  <w:num w:numId="9">
    <w:abstractNumId w:val="26"/>
  </w:num>
  <w:num w:numId="10">
    <w:abstractNumId w:val="12"/>
  </w:num>
  <w:num w:numId="11">
    <w:abstractNumId w:val="25"/>
  </w:num>
  <w:num w:numId="12">
    <w:abstractNumId w:val="18"/>
  </w:num>
  <w:num w:numId="13">
    <w:abstractNumId w:val="11"/>
  </w:num>
  <w:num w:numId="14">
    <w:abstractNumId w:val="14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21"/>
  </w:num>
  <w:num w:numId="26">
    <w:abstractNumId w:val="16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459"/>
    <w:rsid w:val="00000764"/>
    <w:rsid w:val="000020B0"/>
    <w:rsid w:val="00005B69"/>
    <w:rsid w:val="00005F2E"/>
    <w:rsid w:val="00006DEA"/>
    <w:rsid w:val="00010B78"/>
    <w:rsid w:val="0001147A"/>
    <w:rsid w:val="000119C1"/>
    <w:rsid w:val="00012064"/>
    <w:rsid w:val="00013EDB"/>
    <w:rsid w:val="00014907"/>
    <w:rsid w:val="00014D8B"/>
    <w:rsid w:val="0001502E"/>
    <w:rsid w:val="000156A3"/>
    <w:rsid w:val="000156D7"/>
    <w:rsid w:val="00020AE5"/>
    <w:rsid w:val="00022248"/>
    <w:rsid w:val="00022410"/>
    <w:rsid w:val="0002320A"/>
    <w:rsid w:val="000253BB"/>
    <w:rsid w:val="000254AC"/>
    <w:rsid w:val="00025A5B"/>
    <w:rsid w:val="00025D24"/>
    <w:rsid w:val="00026331"/>
    <w:rsid w:val="0002752A"/>
    <w:rsid w:val="000318F2"/>
    <w:rsid w:val="00031AB2"/>
    <w:rsid w:val="00031E75"/>
    <w:rsid w:val="0003274A"/>
    <w:rsid w:val="00033768"/>
    <w:rsid w:val="00035510"/>
    <w:rsid w:val="00041261"/>
    <w:rsid w:val="000442EB"/>
    <w:rsid w:val="000477B0"/>
    <w:rsid w:val="000528FC"/>
    <w:rsid w:val="00053E8F"/>
    <w:rsid w:val="00053F80"/>
    <w:rsid w:val="00054F95"/>
    <w:rsid w:val="00055EA0"/>
    <w:rsid w:val="000560E6"/>
    <w:rsid w:val="000570F3"/>
    <w:rsid w:val="000610EA"/>
    <w:rsid w:val="000612C8"/>
    <w:rsid w:val="00061396"/>
    <w:rsid w:val="00062951"/>
    <w:rsid w:val="00063F4D"/>
    <w:rsid w:val="000654DB"/>
    <w:rsid w:val="00065B95"/>
    <w:rsid w:val="00070336"/>
    <w:rsid w:val="000708C2"/>
    <w:rsid w:val="0007559F"/>
    <w:rsid w:val="0007574E"/>
    <w:rsid w:val="00075F1B"/>
    <w:rsid w:val="00077D38"/>
    <w:rsid w:val="000829FC"/>
    <w:rsid w:val="0008615F"/>
    <w:rsid w:val="000870EA"/>
    <w:rsid w:val="00087D53"/>
    <w:rsid w:val="000915B0"/>
    <w:rsid w:val="00091807"/>
    <w:rsid w:val="00092B8A"/>
    <w:rsid w:val="00093226"/>
    <w:rsid w:val="000940F2"/>
    <w:rsid w:val="00094C32"/>
    <w:rsid w:val="00095398"/>
    <w:rsid w:val="000957D1"/>
    <w:rsid w:val="000958D1"/>
    <w:rsid w:val="00096369"/>
    <w:rsid w:val="000A1A2A"/>
    <w:rsid w:val="000A38B5"/>
    <w:rsid w:val="000A4A30"/>
    <w:rsid w:val="000A5675"/>
    <w:rsid w:val="000A627A"/>
    <w:rsid w:val="000A6BEA"/>
    <w:rsid w:val="000A6DA1"/>
    <w:rsid w:val="000A7406"/>
    <w:rsid w:val="000A749B"/>
    <w:rsid w:val="000A7FE5"/>
    <w:rsid w:val="000B0B9F"/>
    <w:rsid w:val="000B1222"/>
    <w:rsid w:val="000B30A3"/>
    <w:rsid w:val="000B3390"/>
    <w:rsid w:val="000B61AC"/>
    <w:rsid w:val="000B6FDF"/>
    <w:rsid w:val="000B7B40"/>
    <w:rsid w:val="000C0F1C"/>
    <w:rsid w:val="000C21A5"/>
    <w:rsid w:val="000C2FF2"/>
    <w:rsid w:val="000C511F"/>
    <w:rsid w:val="000C5EF9"/>
    <w:rsid w:val="000C65FD"/>
    <w:rsid w:val="000D04E0"/>
    <w:rsid w:val="000D0827"/>
    <w:rsid w:val="000D0974"/>
    <w:rsid w:val="000D19B1"/>
    <w:rsid w:val="000D3398"/>
    <w:rsid w:val="000D5B90"/>
    <w:rsid w:val="000E3449"/>
    <w:rsid w:val="000E4020"/>
    <w:rsid w:val="000E498B"/>
    <w:rsid w:val="000E69DA"/>
    <w:rsid w:val="000E6FD8"/>
    <w:rsid w:val="000E72FB"/>
    <w:rsid w:val="000F0D16"/>
    <w:rsid w:val="000F11AC"/>
    <w:rsid w:val="000F2B0E"/>
    <w:rsid w:val="000F4320"/>
    <w:rsid w:val="000F5701"/>
    <w:rsid w:val="000F5DE0"/>
    <w:rsid w:val="000F6625"/>
    <w:rsid w:val="000F7D70"/>
    <w:rsid w:val="00100220"/>
    <w:rsid w:val="00102380"/>
    <w:rsid w:val="001023B6"/>
    <w:rsid w:val="00103E62"/>
    <w:rsid w:val="0010628E"/>
    <w:rsid w:val="00106CAC"/>
    <w:rsid w:val="0011106E"/>
    <w:rsid w:val="0011517B"/>
    <w:rsid w:val="00115766"/>
    <w:rsid w:val="00115E04"/>
    <w:rsid w:val="00117319"/>
    <w:rsid w:val="001173AF"/>
    <w:rsid w:val="0012169B"/>
    <w:rsid w:val="0012336C"/>
    <w:rsid w:val="00125A9E"/>
    <w:rsid w:val="00127308"/>
    <w:rsid w:val="00130032"/>
    <w:rsid w:val="00130C1C"/>
    <w:rsid w:val="0013294E"/>
    <w:rsid w:val="00133095"/>
    <w:rsid w:val="0013414A"/>
    <w:rsid w:val="0013444A"/>
    <w:rsid w:val="00135734"/>
    <w:rsid w:val="0013646B"/>
    <w:rsid w:val="00137F97"/>
    <w:rsid w:val="00140755"/>
    <w:rsid w:val="00142536"/>
    <w:rsid w:val="0014308D"/>
    <w:rsid w:val="001432B5"/>
    <w:rsid w:val="00144301"/>
    <w:rsid w:val="0014580A"/>
    <w:rsid w:val="001505BB"/>
    <w:rsid w:val="00150B3B"/>
    <w:rsid w:val="001520A7"/>
    <w:rsid w:val="00152969"/>
    <w:rsid w:val="001529A3"/>
    <w:rsid w:val="00153398"/>
    <w:rsid w:val="0015407F"/>
    <w:rsid w:val="00154CAD"/>
    <w:rsid w:val="00156F03"/>
    <w:rsid w:val="00157151"/>
    <w:rsid w:val="00157471"/>
    <w:rsid w:val="001605F2"/>
    <w:rsid w:val="001608EA"/>
    <w:rsid w:val="00160B49"/>
    <w:rsid w:val="0016135F"/>
    <w:rsid w:val="001622E8"/>
    <w:rsid w:val="001625AA"/>
    <w:rsid w:val="0016302C"/>
    <w:rsid w:val="00163B6E"/>
    <w:rsid w:val="00163D90"/>
    <w:rsid w:val="001643CE"/>
    <w:rsid w:val="0016452F"/>
    <w:rsid w:val="00164542"/>
    <w:rsid w:val="00165715"/>
    <w:rsid w:val="00166E5E"/>
    <w:rsid w:val="001672C1"/>
    <w:rsid w:val="001673CE"/>
    <w:rsid w:val="00170580"/>
    <w:rsid w:val="001731B9"/>
    <w:rsid w:val="001735DD"/>
    <w:rsid w:val="00176532"/>
    <w:rsid w:val="00177212"/>
    <w:rsid w:val="0018163E"/>
    <w:rsid w:val="00181B72"/>
    <w:rsid w:val="00182176"/>
    <w:rsid w:val="0018232C"/>
    <w:rsid w:val="00182717"/>
    <w:rsid w:val="0018452C"/>
    <w:rsid w:val="0018468F"/>
    <w:rsid w:val="00184986"/>
    <w:rsid w:val="00184D78"/>
    <w:rsid w:val="0018507E"/>
    <w:rsid w:val="00190BDD"/>
    <w:rsid w:val="001920CF"/>
    <w:rsid w:val="00192503"/>
    <w:rsid w:val="00195117"/>
    <w:rsid w:val="001A1427"/>
    <w:rsid w:val="001A1697"/>
    <w:rsid w:val="001A18B0"/>
    <w:rsid w:val="001A2237"/>
    <w:rsid w:val="001A29E7"/>
    <w:rsid w:val="001A37C0"/>
    <w:rsid w:val="001A616B"/>
    <w:rsid w:val="001A7262"/>
    <w:rsid w:val="001B36FF"/>
    <w:rsid w:val="001B38C4"/>
    <w:rsid w:val="001B42DD"/>
    <w:rsid w:val="001B7FD2"/>
    <w:rsid w:val="001C0B09"/>
    <w:rsid w:val="001C213E"/>
    <w:rsid w:val="001C3E4E"/>
    <w:rsid w:val="001C47C9"/>
    <w:rsid w:val="001C5775"/>
    <w:rsid w:val="001C7A7C"/>
    <w:rsid w:val="001D15F1"/>
    <w:rsid w:val="001D1D3D"/>
    <w:rsid w:val="001D234D"/>
    <w:rsid w:val="001D5559"/>
    <w:rsid w:val="001D7B03"/>
    <w:rsid w:val="001E043D"/>
    <w:rsid w:val="001E4ED6"/>
    <w:rsid w:val="001E5C4C"/>
    <w:rsid w:val="001E67EB"/>
    <w:rsid w:val="001F07EE"/>
    <w:rsid w:val="001F07F7"/>
    <w:rsid w:val="001F0888"/>
    <w:rsid w:val="001F0F8B"/>
    <w:rsid w:val="001F1A76"/>
    <w:rsid w:val="001F1E0A"/>
    <w:rsid w:val="001F1ED4"/>
    <w:rsid w:val="001F2430"/>
    <w:rsid w:val="001F313E"/>
    <w:rsid w:val="001F3E21"/>
    <w:rsid w:val="001F7063"/>
    <w:rsid w:val="001F7884"/>
    <w:rsid w:val="001F7A51"/>
    <w:rsid w:val="00202F09"/>
    <w:rsid w:val="00202FF5"/>
    <w:rsid w:val="0020536F"/>
    <w:rsid w:val="002056E6"/>
    <w:rsid w:val="00205967"/>
    <w:rsid w:val="0020637E"/>
    <w:rsid w:val="00206CED"/>
    <w:rsid w:val="002140B9"/>
    <w:rsid w:val="002203A6"/>
    <w:rsid w:val="00222C3C"/>
    <w:rsid w:val="00226951"/>
    <w:rsid w:val="00226BFA"/>
    <w:rsid w:val="00226D91"/>
    <w:rsid w:val="00230F7C"/>
    <w:rsid w:val="002313BE"/>
    <w:rsid w:val="002314C8"/>
    <w:rsid w:val="00232FAE"/>
    <w:rsid w:val="00233842"/>
    <w:rsid w:val="00234730"/>
    <w:rsid w:val="00234764"/>
    <w:rsid w:val="002358C4"/>
    <w:rsid w:val="00240804"/>
    <w:rsid w:val="00240EC4"/>
    <w:rsid w:val="00241526"/>
    <w:rsid w:val="002442BB"/>
    <w:rsid w:val="00245995"/>
    <w:rsid w:val="0024689F"/>
    <w:rsid w:val="0025261A"/>
    <w:rsid w:val="0025352A"/>
    <w:rsid w:val="00254821"/>
    <w:rsid w:val="00255E18"/>
    <w:rsid w:val="002563CA"/>
    <w:rsid w:val="002571F1"/>
    <w:rsid w:val="00257943"/>
    <w:rsid w:val="00260A6D"/>
    <w:rsid w:val="00261A32"/>
    <w:rsid w:val="00262A44"/>
    <w:rsid w:val="00262FB9"/>
    <w:rsid w:val="0026369C"/>
    <w:rsid w:val="002656D2"/>
    <w:rsid w:val="00266F37"/>
    <w:rsid w:val="00267C6C"/>
    <w:rsid w:val="00270865"/>
    <w:rsid w:val="00270A74"/>
    <w:rsid w:val="00271E3F"/>
    <w:rsid w:val="00275AD5"/>
    <w:rsid w:val="0027697C"/>
    <w:rsid w:val="00277AF1"/>
    <w:rsid w:val="002811EA"/>
    <w:rsid w:val="002813D9"/>
    <w:rsid w:val="002816CF"/>
    <w:rsid w:val="00281A08"/>
    <w:rsid w:val="00281F84"/>
    <w:rsid w:val="00283014"/>
    <w:rsid w:val="00285023"/>
    <w:rsid w:val="00286E98"/>
    <w:rsid w:val="00287FAF"/>
    <w:rsid w:val="00290D88"/>
    <w:rsid w:val="0029248B"/>
    <w:rsid w:val="00293B16"/>
    <w:rsid w:val="00295094"/>
    <w:rsid w:val="0029647F"/>
    <w:rsid w:val="00296B22"/>
    <w:rsid w:val="00296C2A"/>
    <w:rsid w:val="00297184"/>
    <w:rsid w:val="00297EBF"/>
    <w:rsid w:val="002A0552"/>
    <w:rsid w:val="002A1021"/>
    <w:rsid w:val="002A25BB"/>
    <w:rsid w:val="002A3AFE"/>
    <w:rsid w:val="002A4350"/>
    <w:rsid w:val="002A4D7C"/>
    <w:rsid w:val="002A4E67"/>
    <w:rsid w:val="002A5EAA"/>
    <w:rsid w:val="002A6B83"/>
    <w:rsid w:val="002A75DD"/>
    <w:rsid w:val="002B0BF4"/>
    <w:rsid w:val="002B1078"/>
    <w:rsid w:val="002B3A02"/>
    <w:rsid w:val="002B49FD"/>
    <w:rsid w:val="002B5766"/>
    <w:rsid w:val="002B68EB"/>
    <w:rsid w:val="002B79FA"/>
    <w:rsid w:val="002C00E2"/>
    <w:rsid w:val="002C031A"/>
    <w:rsid w:val="002C2056"/>
    <w:rsid w:val="002C36FB"/>
    <w:rsid w:val="002C4A3F"/>
    <w:rsid w:val="002C5874"/>
    <w:rsid w:val="002C5B5D"/>
    <w:rsid w:val="002C6264"/>
    <w:rsid w:val="002C6EEF"/>
    <w:rsid w:val="002D00A4"/>
    <w:rsid w:val="002D0721"/>
    <w:rsid w:val="002D4343"/>
    <w:rsid w:val="002D55A4"/>
    <w:rsid w:val="002D5AE6"/>
    <w:rsid w:val="002D6A05"/>
    <w:rsid w:val="002D7384"/>
    <w:rsid w:val="002D7630"/>
    <w:rsid w:val="002D7E4C"/>
    <w:rsid w:val="002E124C"/>
    <w:rsid w:val="002E189C"/>
    <w:rsid w:val="002E3144"/>
    <w:rsid w:val="002E35AE"/>
    <w:rsid w:val="002E369C"/>
    <w:rsid w:val="002E3AB9"/>
    <w:rsid w:val="002E67FA"/>
    <w:rsid w:val="002F03C8"/>
    <w:rsid w:val="002F05F6"/>
    <w:rsid w:val="002F06F7"/>
    <w:rsid w:val="002F0A8B"/>
    <w:rsid w:val="002F7B19"/>
    <w:rsid w:val="003018D2"/>
    <w:rsid w:val="00302A75"/>
    <w:rsid w:val="003035B2"/>
    <w:rsid w:val="003039A9"/>
    <w:rsid w:val="00303DDD"/>
    <w:rsid w:val="00310794"/>
    <w:rsid w:val="00311541"/>
    <w:rsid w:val="00311BAB"/>
    <w:rsid w:val="00311DA3"/>
    <w:rsid w:val="0031271C"/>
    <w:rsid w:val="00313BE3"/>
    <w:rsid w:val="00317A94"/>
    <w:rsid w:val="00317B8E"/>
    <w:rsid w:val="00321635"/>
    <w:rsid w:val="00322263"/>
    <w:rsid w:val="00322C3D"/>
    <w:rsid w:val="00323C8B"/>
    <w:rsid w:val="0032578E"/>
    <w:rsid w:val="00325B61"/>
    <w:rsid w:val="00326E26"/>
    <w:rsid w:val="00334441"/>
    <w:rsid w:val="0033480A"/>
    <w:rsid w:val="00335E8D"/>
    <w:rsid w:val="00337249"/>
    <w:rsid w:val="003434D6"/>
    <w:rsid w:val="00343A95"/>
    <w:rsid w:val="0034438C"/>
    <w:rsid w:val="00344A78"/>
    <w:rsid w:val="00344DB7"/>
    <w:rsid w:val="003467F1"/>
    <w:rsid w:val="00346B55"/>
    <w:rsid w:val="00346C84"/>
    <w:rsid w:val="003526F8"/>
    <w:rsid w:val="00354795"/>
    <w:rsid w:val="00355BA9"/>
    <w:rsid w:val="0035627A"/>
    <w:rsid w:val="003576A5"/>
    <w:rsid w:val="0036015C"/>
    <w:rsid w:val="00361CDA"/>
    <w:rsid w:val="0036295B"/>
    <w:rsid w:val="00362D5D"/>
    <w:rsid w:val="00364DBE"/>
    <w:rsid w:val="00365D84"/>
    <w:rsid w:val="003672AA"/>
    <w:rsid w:val="00367AE0"/>
    <w:rsid w:val="00371733"/>
    <w:rsid w:val="0037231E"/>
    <w:rsid w:val="0037260C"/>
    <w:rsid w:val="003744DC"/>
    <w:rsid w:val="00374C93"/>
    <w:rsid w:val="0037519D"/>
    <w:rsid w:val="00375268"/>
    <w:rsid w:val="00375C1D"/>
    <w:rsid w:val="00375CA9"/>
    <w:rsid w:val="003812D6"/>
    <w:rsid w:val="00382067"/>
    <w:rsid w:val="00382412"/>
    <w:rsid w:val="00382980"/>
    <w:rsid w:val="00382DC4"/>
    <w:rsid w:val="00383517"/>
    <w:rsid w:val="0038399A"/>
    <w:rsid w:val="003839CF"/>
    <w:rsid w:val="00385392"/>
    <w:rsid w:val="00386445"/>
    <w:rsid w:val="00387977"/>
    <w:rsid w:val="00387E72"/>
    <w:rsid w:val="00390F37"/>
    <w:rsid w:val="00393B3D"/>
    <w:rsid w:val="00393B64"/>
    <w:rsid w:val="00394450"/>
    <w:rsid w:val="00394A26"/>
    <w:rsid w:val="00394CE2"/>
    <w:rsid w:val="003975E5"/>
    <w:rsid w:val="003A080A"/>
    <w:rsid w:val="003A0968"/>
    <w:rsid w:val="003A0C94"/>
    <w:rsid w:val="003A2839"/>
    <w:rsid w:val="003A2B7C"/>
    <w:rsid w:val="003A37BE"/>
    <w:rsid w:val="003A3B06"/>
    <w:rsid w:val="003A4A8D"/>
    <w:rsid w:val="003A4EB2"/>
    <w:rsid w:val="003A50C7"/>
    <w:rsid w:val="003A53E4"/>
    <w:rsid w:val="003A6C0E"/>
    <w:rsid w:val="003A7E49"/>
    <w:rsid w:val="003B07F1"/>
    <w:rsid w:val="003B1815"/>
    <w:rsid w:val="003B3748"/>
    <w:rsid w:val="003B3D4E"/>
    <w:rsid w:val="003B3FBC"/>
    <w:rsid w:val="003B47F3"/>
    <w:rsid w:val="003B4B4E"/>
    <w:rsid w:val="003B5E6B"/>
    <w:rsid w:val="003B689E"/>
    <w:rsid w:val="003C0FC6"/>
    <w:rsid w:val="003C247B"/>
    <w:rsid w:val="003C3165"/>
    <w:rsid w:val="003C3299"/>
    <w:rsid w:val="003C558F"/>
    <w:rsid w:val="003C62C9"/>
    <w:rsid w:val="003D25AA"/>
    <w:rsid w:val="003D3801"/>
    <w:rsid w:val="003D5897"/>
    <w:rsid w:val="003D5A21"/>
    <w:rsid w:val="003D64FB"/>
    <w:rsid w:val="003D6598"/>
    <w:rsid w:val="003D6890"/>
    <w:rsid w:val="003E0877"/>
    <w:rsid w:val="003E2518"/>
    <w:rsid w:val="003E44B5"/>
    <w:rsid w:val="003E5710"/>
    <w:rsid w:val="003E57A0"/>
    <w:rsid w:val="003E5DB7"/>
    <w:rsid w:val="003E656D"/>
    <w:rsid w:val="003E6D97"/>
    <w:rsid w:val="003F12D9"/>
    <w:rsid w:val="003F23A0"/>
    <w:rsid w:val="003F43AA"/>
    <w:rsid w:val="003F5FFA"/>
    <w:rsid w:val="003F6637"/>
    <w:rsid w:val="003F732D"/>
    <w:rsid w:val="003F7835"/>
    <w:rsid w:val="003F78B9"/>
    <w:rsid w:val="00404398"/>
    <w:rsid w:val="0040542C"/>
    <w:rsid w:val="00405BBC"/>
    <w:rsid w:val="00405FA8"/>
    <w:rsid w:val="00407088"/>
    <w:rsid w:val="00407B5D"/>
    <w:rsid w:val="00410CD9"/>
    <w:rsid w:val="004160F7"/>
    <w:rsid w:val="00416834"/>
    <w:rsid w:val="00417CC1"/>
    <w:rsid w:val="004200C6"/>
    <w:rsid w:val="004203CF"/>
    <w:rsid w:val="0042192A"/>
    <w:rsid w:val="00423575"/>
    <w:rsid w:val="00423825"/>
    <w:rsid w:val="00425A31"/>
    <w:rsid w:val="00425FA4"/>
    <w:rsid w:val="00430015"/>
    <w:rsid w:val="004301CC"/>
    <w:rsid w:val="004313A1"/>
    <w:rsid w:val="00431A11"/>
    <w:rsid w:val="00431D35"/>
    <w:rsid w:val="0043226F"/>
    <w:rsid w:val="00432B9E"/>
    <w:rsid w:val="004346FA"/>
    <w:rsid w:val="00435490"/>
    <w:rsid w:val="0043550B"/>
    <w:rsid w:val="00435529"/>
    <w:rsid w:val="004366A2"/>
    <w:rsid w:val="00441907"/>
    <w:rsid w:val="00441A36"/>
    <w:rsid w:val="00443858"/>
    <w:rsid w:val="00443AB1"/>
    <w:rsid w:val="0044423C"/>
    <w:rsid w:val="00445F7F"/>
    <w:rsid w:val="004477E4"/>
    <w:rsid w:val="00450932"/>
    <w:rsid w:val="00450E5B"/>
    <w:rsid w:val="00452823"/>
    <w:rsid w:val="0045286A"/>
    <w:rsid w:val="00454795"/>
    <w:rsid w:val="00454AD2"/>
    <w:rsid w:val="00456F37"/>
    <w:rsid w:val="004573DB"/>
    <w:rsid w:val="00460670"/>
    <w:rsid w:val="00461540"/>
    <w:rsid w:val="004625CB"/>
    <w:rsid w:val="00462DFB"/>
    <w:rsid w:val="00463665"/>
    <w:rsid w:val="00464047"/>
    <w:rsid w:val="004656A1"/>
    <w:rsid w:val="0046600D"/>
    <w:rsid w:val="00466620"/>
    <w:rsid w:val="004713FE"/>
    <w:rsid w:val="004721A1"/>
    <w:rsid w:val="0047419E"/>
    <w:rsid w:val="00476B61"/>
    <w:rsid w:val="00476B86"/>
    <w:rsid w:val="00477A11"/>
    <w:rsid w:val="004802BB"/>
    <w:rsid w:val="00481651"/>
    <w:rsid w:val="0048169E"/>
    <w:rsid w:val="00481C76"/>
    <w:rsid w:val="00484BD9"/>
    <w:rsid w:val="00486191"/>
    <w:rsid w:val="004863D7"/>
    <w:rsid w:val="00491FBA"/>
    <w:rsid w:val="00492082"/>
    <w:rsid w:val="004952AC"/>
    <w:rsid w:val="00495E9E"/>
    <w:rsid w:val="00495F66"/>
    <w:rsid w:val="00497988"/>
    <w:rsid w:val="004A126A"/>
    <w:rsid w:val="004A1F0B"/>
    <w:rsid w:val="004A2D31"/>
    <w:rsid w:val="004A2F0B"/>
    <w:rsid w:val="004B2634"/>
    <w:rsid w:val="004B2771"/>
    <w:rsid w:val="004B27C9"/>
    <w:rsid w:val="004B2A87"/>
    <w:rsid w:val="004B33D1"/>
    <w:rsid w:val="004C3C0D"/>
    <w:rsid w:val="004C52F3"/>
    <w:rsid w:val="004C5DC6"/>
    <w:rsid w:val="004C64E0"/>
    <w:rsid w:val="004D05E5"/>
    <w:rsid w:val="004D155C"/>
    <w:rsid w:val="004D2940"/>
    <w:rsid w:val="004D3897"/>
    <w:rsid w:val="004D3A62"/>
    <w:rsid w:val="004D44F3"/>
    <w:rsid w:val="004D51D1"/>
    <w:rsid w:val="004D5A2E"/>
    <w:rsid w:val="004D5D2F"/>
    <w:rsid w:val="004D7D53"/>
    <w:rsid w:val="004E08CC"/>
    <w:rsid w:val="004E35C8"/>
    <w:rsid w:val="004E5B16"/>
    <w:rsid w:val="004E5D7A"/>
    <w:rsid w:val="004E68E9"/>
    <w:rsid w:val="004E7444"/>
    <w:rsid w:val="004E761F"/>
    <w:rsid w:val="004E7FFE"/>
    <w:rsid w:val="004F165D"/>
    <w:rsid w:val="004F19A9"/>
    <w:rsid w:val="004F40EF"/>
    <w:rsid w:val="004F548E"/>
    <w:rsid w:val="004F674A"/>
    <w:rsid w:val="004F6C78"/>
    <w:rsid w:val="004F765F"/>
    <w:rsid w:val="005032D0"/>
    <w:rsid w:val="00505399"/>
    <w:rsid w:val="005054A9"/>
    <w:rsid w:val="00505563"/>
    <w:rsid w:val="005056CC"/>
    <w:rsid w:val="00505AF0"/>
    <w:rsid w:val="00505C16"/>
    <w:rsid w:val="00506B14"/>
    <w:rsid w:val="00506D3C"/>
    <w:rsid w:val="00506DFC"/>
    <w:rsid w:val="00506FD1"/>
    <w:rsid w:val="00507EE7"/>
    <w:rsid w:val="00512F1F"/>
    <w:rsid w:val="00513884"/>
    <w:rsid w:val="00514BEE"/>
    <w:rsid w:val="005155D3"/>
    <w:rsid w:val="00515CD9"/>
    <w:rsid w:val="00515F08"/>
    <w:rsid w:val="005168B7"/>
    <w:rsid w:val="005168B9"/>
    <w:rsid w:val="0051797B"/>
    <w:rsid w:val="00517D59"/>
    <w:rsid w:val="005214B5"/>
    <w:rsid w:val="00521762"/>
    <w:rsid w:val="00521C0C"/>
    <w:rsid w:val="00522CC0"/>
    <w:rsid w:val="005249BA"/>
    <w:rsid w:val="00524DC3"/>
    <w:rsid w:val="00526029"/>
    <w:rsid w:val="00526412"/>
    <w:rsid w:val="00526F4C"/>
    <w:rsid w:val="005278BF"/>
    <w:rsid w:val="005303BE"/>
    <w:rsid w:val="00530757"/>
    <w:rsid w:val="00530812"/>
    <w:rsid w:val="00532902"/>
    <w:rsid w:val="00532DA9"/>
    <w:rsid w:val="0053337C"/>
    <w:rsid w:val="005346F8"/>
    <w:rsid w:val="0053581D"/>
    <w:rsid w:val="00535A34"/>
    <w:rsid w:val="00535D5C"/>
    <w:rsid w:val="0053659A"/>
    <w:rsid w:val="00536C89"/>
    <w:rsid w:val="00537510"/>
    <w:rsid w:val="00541633"/>
    <w:rsid w:val="005420A2"/>
    <w:rsid w:val="0054232E"/>
    <w:rsid w:val="00542E90"/>
    <w:rsid w:val="0054338B"/>
    <w:rsid w:val="005458E1"/>
    <w:rsid w:val="00545C9B"/>
    <w:rsid w:val="0054609D"/>
    <w:rsid w:val="005460D0"/>
    <w:rsid w:val="00547A43"/>
    <w:rsid w:val="00551E8E"/>
    <w:rsid w:val="00551F9A"/>
    <w:rsid w:val="005523D4"/>
    <w:rsid w:val="00552B35"/>
    <w:rsid w:val="00555DA1"/>
    <w:rsid w:val="00555EEE"/>
    <w:rsid w:val="00557939"/>
    <w:rsid w:val="0055795F"/>
    <w:rsid w:val="005604E8"/>
    <w:rsid w:val="00560F1A"/>
    <w:rsid w:val="00561458"/>
    <w:rsid w:val="0056187A"/>
    <w:rsid w:val="00562BBB"/>
    <w:rsid w:val="0056381D"/>
    <w:rsid w:val="005655FC"/>
    <w:rsid w:val="00565B18"/>
    <w:rsid w:val="00566686"/>
    <w:rsid w:val="00566733"/>
    <w:rsid w:val="005672CC"/>
    <w:rsid w:val="00570E3F"/>
    <w:rsid w:val="00573032"/>
    <w:rsid w:val="00577583"/>
    <w:rsid w:val="00577652"/>
    <w:rsid w:val="0057782F"/>
    <w:rsid w:val="005800C0"/>
    <w:rsid w:val="00583995"/>
    <w:rsid w:val="00584DD0"/>
    <w:rsid w:val="00585815"/>
    <w:rsid w:val="00586A1C"/>
    <w:rsid w:val="00587104"/>
    <w:rsid w:val="005874CA"/>
    <w:rsid w:val="005907C1"/>
    <w:rsid w:val="00590D0C"/>
    <w:rsid w:val="00592779"/>
    <w:rsid w:val="00592C1A"/>
    <w:rsid w:val="005955DB"/>
    <w:rsid w:val="005A21C3"/>
    <w:rsid w:val="005A358A"/>
    <w:rsid w:val="005A4518"/>
    <w:rsid w:val="005A64D3"/>
    <w:rsid w:val="005B04B2"/>
    <w:rsid w:val="005B09E5"/>
    <w:rsid w:val="005B29F6"/>
    <w:rsid w:val="005B3392"/>
    <w:rsid w:val="005B3427"/>
    <w:rsid w:val="005B3C68"/>
    <w:rsid w:val="005B4861"/>
    <w:rsid w:val="005B4B35"/>
    <w:rsid w:val="005B4F19"/>
    <w:rsid w:val="005B5215"/>
    <w:rsid w:val="005C36AF"/>
    <w:rsid w:val="005C3877"/>
    <w:rsid w:val="005C6478"/>
    <w:rsid w:val="005C6D12"/>
    <w:rsid w:val="005C6E87"/>
    <w:rsid w:val="005D2EDE"/>
    <w:rsid w:val="005D5996"/>
    <w:rsid w:val="005D64E0"/>
    <w:rsid w:val="005D6DBA"/>
    <w:rsid w:val="005D6F9D"/>
    <w:rsid w:val="005D7494"/>
    <w:rsid w:val="005D7565"/>
    <w:rsid w:val="005E2C05"/>
    <w:rsid w:val="005E3DAD"/>
    <w:rsid w:val="005E6573"/>
    <w:rsid w:val="005E73B1"/>
    <w:rsid w:val="005F3D14"/>
    <w:rsid w:val="005F3EC6"/>
    <w:rsid w:val="005F41E0"/>
    <w:rsid w:val="005F4CE5"/>
    <w:rsid w:val="005F63A3"/>
    <w:rsid w:val="005F7E6D"/>
    <w:rsid w:val="00600712"/>
    <w:rsid w:val="00601653"/>
    <w:rsid w:val="0060340E"/>
    <w:rsid w:val="00603543"/>
    <w:rsid w:val="006044EF"/>
    <w:rsid w:val="00604F89"/>
    <w:rsid w:val="00605A82"/>
    <w:rsid w:val="006064FC"/>
    <w:rsid w:val="006067E8"/>
    <w:rsid w:val="00607F6D"/>
    <w:rsid w:val="00610A98"/>
    <w:rsid w:val="00610BDE"/>
    <w:rsid w:val="00611BE9"/>
    <w:rsid w:val="00613947"/>
    <w:rsid w:val="00614127"/>
    <w:rsid w:val="0061496E"/>
    <w:rsid w:val="00615328"/>
    <w:rsid w:val="00621815"/>
    <w:rsid w:val="0062185B"/>
    <w:rsid w:val="0062267C"/>
    <w:rsid w:val="00623463"/>
    <w:rsid w:val="0062449B"/>
    <w:rsid w:val="006247E7"/>
    <w:rsid w:val="006250D4"/>
    <w:rsid w:val="00627C93"/>
    <w:rsid w:val="00632F8F"/>
    <w:rsid w:val="00633B9B"/>
    <w:rsid w:val="00633CAB"/>
    <w:rsid w:val="00635F8E"/>
    <w:rsid w:val="0063788F"/>
    <w:rsid w:val="00640F77"/>
    <w:rsid w:val="006410C2"/>
    <w:rsid w:val="006418C0"/>
    <w:rsid w:val="006430C4"/>
    <w:rsid w:val="006431BA"/>
    <w:rsid w:val="006443F5"/>
    <w:rsid w:val="0064525C"/>
    <w:rsid w:val="00650723"/>
    <w:rsid w:val="00650B89"/>
    <w:rsid w:val="00652F12"/>
    <w:rsid w:val="00654153"/>
    <w:rsid w:val="00654D0B"/>
    <w:rsid w:val="006563E8"/>
    <w:rsid w:val="0065671E"/>
    <w:rsid w:val="006609C0"/>
    <w:rsid w:val="00660F23"/>
    <w:rsid w:val="00661A6C"/>
    <w:rsid w:val="00662DB3"/>
    <w:rsid w:val="00665207"/>
    <w:rsid w:val="0066689B"/>
    <w:rsid w:val="00666D90"/>
    <w:rsid w:val="0066728C"/>
    <w:rsid w:val="006705CF"/>
    <w:rsid w:val="00673FDF"/>
    <w:rsid w:val="00676CAF"/>
    <w:rsid w:val="006771E9"/>
    <w:rsid w:val="0067778E"/>
    <w:rsid w:val="00680461"/>
    <w:rsid w:val="006804DF"/>
    <w:rsid w:val="006839CE"/>
    <w:rsid w:val="0068489D"/>
    <w:rsid w:val="00684D10"/>
    <w:rsid w:val="00685DEE"/>
    <w:rsid w:val="00687024"/>
    <w:rsid w:val="00687A7A"/>
    <w:rsid w:val="00692A07"/>
    <w:rsid w:val="0069393A"/>
    <w:rsid w:val="006953F5"/>
    <w:rsid w:val="00696638"/>
    <w:rsid w:val="006A06BD"/>
    <w:rsid w:val="006A1FE2"/>
    <w:rsid w:val="006A2B45"/>
    <w:rsid w:val="006A3FA7"/>
    <w:rsid w:val="006A5B16"/>
    <w:rsid w:val="006A60DB"/>
    <w:rsid w:val="006A6CB1"/>
    <w:rsid w:val="006A7C14"/>
    <w:rsid w:val="006B0DA8"/>
    <w:rsid w:val="006B2F0B"/>
    <w:rsid w:val="006B38CE"/>
    <w:rsid w:val="006B3B57"/>
    <w:rsid w:val="006B4416"/>
    <w:rsid w:val="006B5B47"/>
    <w:rsid w:val="006B5F51"/>
    <w:rsid w:val="006B7014"/>
    <w:rsid w:val="006B7E8F"/>
    <w:rsid w:val="006C18D7"/>
    <w:rsid w:val="006C402E"/>
    <w:rsid w:val="006C4FBC"/>
    <w:rsid w:val="006C6050"/>
    <w:rsid w:val="006C6530"/>
    <w:rsid w:val="006D0FBE"/>
    <w:rsid w:val="006D140B"/>
    <w:rsid w:val="006D1812"/>
    <w:rsid w:val="006D2809"/>
    <w:rsid w:val="006D3682"/>
    <w:rsid w:val="006D45D6"/>
    <w:rsid w:val="006D68E6"/>
    <w:rsid w:val="006E0469"/>
    <w:rsid w:val="006E171A"/>
    <w:rsid w:val="006E192C"/>
    <w:rsid w:val="006E1BEE"/>
    <w:rsid w:val="006E2EA3"/>
    <w:rsid w:val="006E3EBA"/>
    <w:rsid w:val="006E6A62"/>
    <w:rsid w:val="006E7743"/>
    <w:rsid w:val="006E7834"/>
    <w:rsid w:val="006F04D3"/>
    <w:rsid w:val="006F1E9A"/>
    <w:rsid w:val="006F263D"/>
    <w:rsid w:val="006F3577"/>
    <w:rsid w:val="006F51AC"/>
    <w:rsid w:val="006F5D5A"/>
    <w:rsid w:val="00701A86"/>
    <w:rsid w:val="00701ED4"/>
    <w:rsid w:val="0070605F"/>
    <w:rsid w:val="00710178"/>
    <w:rsid w:val="00713427"/>
    <w:rsid w:val="00713F81"/>
    <w:rsid w:val="007152E6"/>
    <w:rsid w:val="0071602D"/>
    <w:rsid w:val="007176C1"/>
    <w:rsid w:val="007177B2"/>
    <w:rsid w:val="00720825"/>
    <w:rsid w:val="007225BE"/>
    <w:rsid w:val="00724AF6"/>
    <w:rsid w:val="00731F8F"/>
    <w:rsid w:val="007332B1"/>
    <w:rsid w:val="00733823"/>
    <w:rsid w:val="00735225"/>
    <w:rsid w:val="00741722"/>
    <w:rsid w:val="00742DC7"/>
    <w:rsid w:val="007430DB"/>
    <w:rsid w:val="0074685F"/>
    <w:rsid w:val="0075120E"/>
    <w:rsid w:val="00754EE8"/>
    <w:rsid w:val="0075588A"/>
    <w:rsid w:val="00755FCA"/>
    <w:rsid w:val="00756B74"/>
    <w:rsid w:val="00756D5F"/>
    <w:rsid w:val="00757439"/>
    <w:rsid w:val="0076206D"/>
    <w:rsid w:val="007628BE"/>
    <w:rsid w:val="00763406"/>
    <w:rsid w:val="007645C6"/>
    <w:rsid w:val="00765CB5"/>
    <w:rsid w:val="007702DC"/>
    <w:rsid w:val="00771529"/>
    <w:rsid w:val="00772A28"/>
    <w:rsid w:val="007731B8"/>
    <w:rsid w:val="00774F72"/>
    <w:rsid w:val="00774FE4"/>
    <w:rsid w:val="00775ADB"/>
    <w:rsid w:val="00777506"/>
    <w:rsid w:val="00777AD9"/>
    <w:rsid w:val="00777B8C"/>
    <w:rsid w:val="00780D9C"/>
    <w:rsid w:val="0078185F"/>
    <w:rsid w:val="00781BDD"/>
    <w:rsid w:val="00781DF2"/>
    <w:rsid w:val="00781FC4"/>
    <w:rsid w:val="00784149"/>
    <w:rsid w:val="00784879"/>
    <w:rsid w:val="00785220"/>
    <w:rsid w:val="00786103"/>
    <w:rsid w:val="00787C7D"/>
    <w:rsid w:val="0079001B"/>
    <w:rsid w:val="0079015A"/>
    <w:rsid w:val="007903A3"/>
    <w:rsid w:val="007911A0"/>
    <w:rsid w:val="007913B5"/>
    <w:rsid w:val="00791423"/>
    <w:rsid w:val="00793D42"/>
    <w:rsid w:val="00795076"/>
    <w:rsid w:val="00795960"/>
    <w:rsid w:val="00795D10"/>
    <w:rsid w:val="00796776"/>
    <w:rsid w:val="007A0BEE"/>
    <w:rsid w:val="007A2A5E"/>
    <w:rsid w:val="007A2BEF"/>
    <w:rsid w:val="007A3D8B"/>
    <w:rsid w:val="007A401A"/>
    <w:rsid w:val="007A57FA"/>
    <w:rsid w:val="007A5855"/>
    <w:rsid w:val="007A7C47"/>
    <w:rsid w:val="007B0C49"/>
    <w:rsid w:val="007B2537"/>
    <w:rsid w:val="007B28EA"/>
    <w:rsid w:val="007B3647"/>
    <w:rsid w:val="007B371E"/>
    <w:rsid w:val="007B43FC"/>
    <w:rsid w:val="007B559A"/>
    <w:rsid w:val="007B6AAC"/>
    <w:rsid w:val="007B75E2"/>
    <w:rsid w:val="007B7910"/>
    <w:rsid w:val="007C0036"/>
    <w:rsid w:val="007C2657"/>
    <w:rsid w:val="007C281C"/>
    <w:rsid w:val="007C4613"/>
    <w:rsid w:val="007C5254"/>
    <w:rsid w:val="007C54B5"/>
    <w:rsid w:val="007C625E"/>
    <w:rsid w:val="007C65BE"/>
    <w:rsid w:val="007C71F1"/>
    <w:rsid w:val="007D0055"/>
    <w:rsid w:val="007D1B6F"/>
    <w:rsid w:val="007D2D52"/>
    <w:rsid w:val="007D4440"/>
    <w:rsid w:val="007D48B8"/>
    <w:rsid w:val="007D5A9C"/>
    <w:rsid w:val="007D688E"/>
    <w:rsid w:val="007D7DC5"/>
    <w:rsid w:val="007E1A86"/>
    <w:rsid w:val="007E2FC7"/>
    <w:rsid w:val="007E3051"/>
    <w:rsid w:val="007E3390"/>
    <w:rsid w:val="007E3B33"/>
    <w:rsid w:val="007E3B8D"/>
    <w:rsid w:val="007E6051"/>
    <w:rsid w:val="007E6D51"/>
    <w:rsid w:val="007E746F"/>
    <w:rsid w:val="007F1061"/>
    <w:rsid w:val="007F1B64"/>
    <w:rsid w:val="007F3188"/>
    <w:rsid w:val="007F33EA"/>
    <w:rsid w:val="007F34E7"/>
    <w:rsid w:val="007F3EE5"/>
    <w:rsid w:val="007F60E6"/>
    <w:rsid w:val="007F6D99"/>
    <w:rsid w:val="007F6F47"/>
    <w:rsid w:val="007F7701"/>
    <w:rsid w:val="007F7F54"/>
    <w:rsid w:val="00800084"/>
    <w:rsid w:val="008026D3"/>
    <w:rsid w:val="00806966"/>
    <w:rsid w:val="00806E6A"/>
    <w:rsid w:val="00811199"/>
    <w:rsid w:val="00811DC7"/>
    <w:rsid w:val="00813F77"/>
    <w:rsid w:val="008151EC"/>
    <w:rsid w:val="00816A9D"/>
    <w:rsid w:val="008224EC"/>
    <w:rsid w:val="0082310B"/>
    <w:rsid w:val="008238C5"/>
    <w:rsid w:val="00824263"/>
    <w:rsid w:val="00825EF8"/>
    <w:rsid w:val="00826CF2"/>
    <w:rsid w:val="00826D5F"/>
    <w:rsid w:val="00826F29"/>
    <w:rsid w:val="00827576"/>
    <w:rsid w:val="00830AD5"/>
    <w:rsid w:val="00830E45"/>
    <w:rsid w:val="008328B7"/>
    <w:rsid w:val="00833259"/>
    <w:rsid w:val="0083400D"/>
    <w:rsid w:val="00835CED"/>
    <w:rsid w:val="0083721F"/>
    <w:rsid w:val="0084060F"/>
    <w:rsid w:val="008408EA"/>
    <w:rsid w:val="008412FE"/>
    <w:rsid w:val="008427ED"/>
    <w:rsid w:val="008428FC"/>
    <w:rsid w:val="00842BF6"/>
    <w:rsid w:val="00842EE0"/>
    <w:rsid w:val="00844CEB"/>
    <w:rsid w:val="00846352"/>
    <w:rsid w:val="0084721A"/>
    <w:rsid w:val="00847CA4"/>
    <w:rsid w:val="00850AB0"/>
    <w:rsid w:val="00850F75"/>
    <w:rsid w:val="00851B6A"/>
    <w:rsid w:val="00851E52"/>
    <w:rsid w:val="008529F0"/>
    <w:rsid w:val="00852CF8"/>
    <w:rsid w:val="00852D17"/>
    <w:rsid w:val="0085331B"/>
    <w:rsid w:val="00856342"/>
    <w:rsid w:val="00856C90"/>
    <w:rsid w:val="008572A0"/>
    <w:rsid w:val="00860218"/>
    <w:rsid w:val="00860267"/>
    <w:rsid w:val="0086202D"/>
    <w:rsid w:val="00863899"/>
    <w:rsid w:val="008639A2"/>
    <w:rsid w:val="0086739B"/>
    <w:rsid w:val="008675B4"/>
    <w:rsid w:val="00870796"/>
    <w:rsid w:val="00871110"/>
    <w:rsid w:val="00872CD3"/>
    <w:rsid w:val="0087325B"/>
    <w:rsid w:val="00875BDF"/>
    <w:rsid w:val="008765E5"/>
    <w:rsid w:val="00880216"/>
    <w:rsid w:val="00880E55"/>
    <w:rsid w:val="00881E63"/>
    <w:rsid w:val="0088498C"/>
    <w:rsid w:val="00884E7C"/>
    <w:rsid w:val="00886D67"/>
    <w:rsid w:val="00886E38"/>
    <w:rsid w:val="00886F69"/>
    <w:rsid w:val="00887010"/>
    <w:rsid w:val="00887496"/>
    <w:rsid w:val="008874B3"/>
    <w:rsid w:val="0088785B"/>
    <w:rsid w:val="00887B40"/>
    <w:rsid w:val="008911B1"/>
    <w:rsid w:val="0089279D"/>
    <w:rsid w:val="00893254"/>
    <w:rsid w:val="00894C81"/>
    <w:rsid w:val="00895500"/>
    <w:rsid w:val="008970E7"/>
    <w:rsid w:val="008A09F1"/>
    <w:rsid w:val="008A0B52"/>
    <w:rsid w:val="008A119F"/>
    <w:rsid w:val="008A1936"/>
    <w:rsid w:val="008A30BC"/>
    <w:rsid w:val="008A3656"/>
    <w:rsid w:val="008A414F"/>
    <w:rsid w:val="008A525C"/>
    <w:rsid w:val="008A5A89"/>
    <w:rsid w:val="008A7BAA"/>
    <w:rsid w:val="008B3922"/>
    <w:rsid w:val="008B4730"/>
    <w:rsid w:val="008B556D"/>
    <w:rsid w:val="008B6BFF"/>
    <w:rsid w:val="008C0ABC"/>
    <w:rsid w:val="008C1135"/>
    <w:rsid w:val="008C115F"/>
    <w:rsid w:val="008C3A1C"/>
    <w:rsid w:val="008C45CB"/>
    <w:rsid w:val="008C4E39"/>
    <w:rsid w:val="008C5AE1"/>
    <w:rsid w:val="008C5DD0"/>
    <w:rsid w:val="008D1FC2"/>
    <w:rsid w:val="008D6D98"/>
    <w:rsid w:val="008E0BD0"/>
    <w:rsid w:val="008E1B21"/>
    <w:rsid w:val="008E22AD"/>
    <w:rsid w:val="008E2EB5"/>
    <w:rsid w:val="008E3952"/>
    <w:rsid w:val="008E3CB5"/>
    <w:rsid w:val="008E4873"/>
    <w:rsid w:val="008E5613"/>
    <w:rsid w:val="008E58D4"/>
    <w:rsid w:val="008E5AB5"/>
    <w:rsid w:val="008E687B"/>
    <w:rsid w:val="008F0777"/>
    <w:rsid w:val="008F3E9F"/>
    <w:rsid w:val="008F600F"/>
    <w:rsid w:val="008F6A56"/>
    <w:rsid w:val="00901EE5"/>
    <w:rsid w:val="00901F2B"/>
    <w:rsid w:val="00903E57"/>
    <w:rsid w:val="0090472F"/>
    <w:rsid w:val="0090647A"/>
    <w:rsid w:val="009067A8"/>
    <w:rsid w:val="009071FC"/>
    <w:rsid w:val="0091153A"/>
    <w:rsid w:val="00911A43"/>
    <w:rsid w:val="009127D5"/>
    <w:rsid w:val="00917931"/>
    <w:rsid w:val="00917D4D"/>
    <w:rsid w:val="009229CC"/>
    <w:rsid w:val="00922B2D"/>
    <w:rsid w:val="00923072"/>
    <w:rsid w:val="00923681"/>
    <w:rsid w:val="0092524B"/>
    <w:rsid w:val="009254A7"/>
    <w:rsid w:val="009259FE"/>
    <w:rsid w:val="0092633E"/>
    <w:rsid w:val="00926A36"/>
    <w:rsid w:val="00926AAD"/>
    <w:rsid w:val="0093117B"/>
    <w:rsid w:val="0093147B"/>
    <w:rsid w:val="00931929"/>
    <w:rsid w:val="0093291B"/>
    <w:rsid w:val="00933BEA"/>
    <w:rsid w:val="00934BE8"/>
    <w:rsid w:val="00936009"/>
    <w:rsid w:val="0093685B"/>
    <w:rsid w:val="00936997"/>
    <w:rsid w:val="00936F38"/>
    <w:rsid w:val="00937238"/>
    <w:rsid w:val="009421DC"/>
    <w:rsid w:val="00943993"/>
    <w:rsid w:val="00943F7A"/>
    <w:rsid w:val="0094448C"/>
    <w:rsid w:val="009462EE"/>
    <w:rsid w:val="00946C36"/>
    <w:rsid w:val="00947B77"/>
    <w:rsid w:val="00947E61"/>
    <w:rsid w:val="00951F5B"/>
    <w:rsid w:val="00953441"/>
    <w:rsid w:val="00954C33"/>
    <w:rsid w:val="00954CB5"/>
    <w:rsid w:val="00955A9B"/>
    <w:rsid w:val="00960C4C"/>
    <w:rsid w:val="00961ABE"/>
    <w:rsid w:val="009621E2"/>
    <w:rsid w:val="009630C3"/>
    <w:rsid w:val="0096492F"/>
    <w:rsid w:val="00964E50"/>
    <w:rsid w:val="00966553"/>
    <w:rsid w:val="009702D6"/>
    <w:rsid w:val="00972A76"/>
    <w:rsid w:val="00974484"/>
    <w:rsid w:val="00976440"/>
    <w:rsid w:val="00977D81"/>
    <w:rsid w:val="00980717"/>
    <w:rsid w:val="00981812"/>
    <w:rsid w:val="00981E91"/>
    <w:rsid w:val="00982117"/>
    <w:rsid w:val="00982CA5"/>
    <w:rsid w:val="00982E81"/>
    <w:rsid w:val="00983393"/>
    <w:rsid w:val="009838B3"/>
    <w:rsid w:val="009847E8"/>
    <w:rsid w:val="00985B91"/>
    <w:rsid w:val="00986C6E"/>
    <w:rsid w:val="0098744E"/>
    <w:rsid w:val="00990206"/>
    <w:rsid w:val="00990DDA"/>
    <w:rsid w:val="00991985"/>
    <w:rsid w:val="00996DDB"/>
    <w:rsid w:val="009A0F5B"/>
    <w:rsid w:val="009A230D"/>
    <w:rsid w:val="009A43E8"/>
    <w:rsid w:val="009A592C"/>
    <w:rsid w:val="009A62D1"/>
    <w:rsid w:val="009B1277"/>
    <w:rsid w:val="009B1C9C"/>
    <w:rsid w:val="009B305D"/>
    <w:rsid w:val="009B3376"/>
    <w:rsid w:val="009B4134"/>
    <w:rsid w:val="009B5134"/>
    <w:rsid w:val="009B5B61"/>
    <w:rsid w:val="009C0859"/>
    <w:rsid w:val="009C44B2"/>
    <w:rsid w:val="009C5179"/>
    <w:rsid w:val="009C56E7"/>
    <w:rsid w:val="009C57F9"/>
    <w:rsid w:val="009C5A18"/>
    <w:rsid w:val="009C6261"/>
    <w:rsid w:val="009C6AD5"/>
    <w:rsid w:val="009C7E4F"/>
    <w:rsid w:val="009D08AA"/>
    <w:rsid w:val="009D1D61"/>
    <w:rsid w:val="009D3309"/>
    <w:rsid w:val="009D7997"/>
    <w:rsid w:val="009D7D13"/>
    <w:rsid w:val="009E05C7"/>
    <w:rsid w:val="009E19D5"/>
    <w:rsid w:val="009E1C14"/>
    <w:rsid w:val="009E240E"/>
    <w:rsid w:val="009E499C"/>
    <w:rsid w:val="009E4E93"/>
    <w:rsid w:val="009E73B5"/>
    <w:rsid w:val="009F06BB"/>
    <w:rsid w:val="009F3AAE"/>
    <w:rsid w:val="009F503F"/>
    <w:rsid w:val="00A01078"/>
    <w:rsid w:val="00A01C47"/>
    <w:rsid w:val="00A01C84"/>
    <w:rsid w:val="00A03D81"/>
    <w:rsid w:val="00A0606D"/>
    <w:rsid w:val="00A1080B"/>
    <w:rsid w:val="00A10FBF"/>
    <w:rsid w:val="00A12574"/>
    <w:rsid w:val="00A201BE"/>
    <w:rsid w:val="00A20720"/>
    <w:rsid w:val="00A21D0E"/>
    <w:rsid w:val="00A23052"/>
    <w:rsid w:val="00A231EE"/>
    <w:rsid w:val="00A23C64"/>
    <w:rsid w:val="00A244B0"/>
    <w:rsid w:val="00A247F2"/>
    <w:rsid w:val="00A27292"/>
    <w:rsid w:val="00A30E24"/>
    <w:rsid w:val="00A31221"/>
    <w:rsid w:val="00A312C4"/>
    <w:rsid w:val="00A32E6B"/>
    <w:rsid w:val="00A34288"/>
    <w:rsid w:val="00A364D6"/>
    <w:rsid w:val="00A40622"/>
    <w:rsid w:val="00A456C5"/>
    <w:rsid w:val="00A45B77"/>
    <w:rsid w:val="00A45BEB"/>
    <w:rsid w:val="00A46992"/>
    <w:rsid w:val="00A50BCC"/>
    <w:rsid w:val="00A51E82"/>
    <w:rsid w:val="00A5248E"/>
    <w:rsid w:val="00A539A4"/>
    <w:rsid w:val="00A54C56"/>
    <w:rsid w:val="00A55525"/>
    <w:rsid w:val="00A5602A"/>
    <w:rsid w:val="00A57CB5"/>
    <w:rsid w:val="00A61769"/>
    <w:rsid w:val="00A62546"/>
    <w:rsid w:val="00A6346E"/>
    <w:rsid w:val="00A653E6"/>
    <w:rsid w:val="00A6611E"/>
    <w:rsid w:val="00A67063"/>
    <w:rsid w:val="00A675FF"/>
    <w:rsid w:val="00A700E9"/>
    <w:rsid w:val="00A71CCC"/>
    <w:rsid w:val="00A72AD1"/>
    <w:rsid w:val="00A72B58"/>
    <w:rsid w:val="00A72C57"/>
    <w:rsid w:val="00A751E1"/>
    <w:rsid w:val="00A753D2"/>
    <w:rsid w:val="00A75C27"/>
    <w:rsid w:val="00A7629C"/>
    <w:rsid w:val="00A76C04"/>
    <w:rsid w:val="00A802DF"/>
    <w:rsid w:val="00A82E0E"/>
    <w:rsid w:val="00A834BE"/>
    <w:rsid w:val="00A8351E"/>
    <w:rsid w:val="00A929B8"/>
    <w:rsid w:val="00A93059"/>
    <w:rsid w:val="00A946A2"/>
    <w:rsid w:val="00A9531F"/>
    <w:rsid w:val="00A956A9"/>
    <w:rsid w:val="00A972CB"/>
    <w:rsid w:val="00AA003F"/>
    <w:rsid w:val="00AA533D"/>
    <w:rsid w:val="00AA60A2"/>
    <w:rsid w:val="00AA68D6"/>
    <w:rsid w:val="00AB0A10"/>
    <w:rsid w:val="00AB1574"/>
    <w:rsid w:val="00AB19BC"/>
    <w:rsid w:val="00AB2D8E"/>
    <w:rsid w:val="00AB35BD"/>
    <w:rsid w:val="00AB3A8A"/>
    <w:rsid w:val="00AB3D26"/>
    <w:rsid w:val="00AB601C"/>
    <w:rsid w:val="00AB6591"/>
    <w:rsid w:val="00AB6833"/>
    <w:rsid w:val="00AB689D"/>
    <w:rsid w:val="00AB7915"/>
    <w:rsid w:val="00AC3433"/>
    <w:rsid w:val="00AC676F"/>
    <w:rsid w:val="00AC6A91"/>
    <w:rsid w:val="00AC6E7D"/>
    <w:rsid w:val="00AC7494"/>
    <w:rsid w:val="00AD0599"/>
    <w:rsid w:val="00AD071F"/>
    <w:rsid w:val="00AD16DB"/>
    <w:rsid w:val="00AD2C4B"/>
    <w:rsid w:val="00AD2EC4"/>
    <w:rsid w:val="00AD31E7"/>
    <w:rsid w:val="00AD57FB"/>
    <w:rsid w:val="00AD6214"/>
    <w:rsid w:val="00AD6F72"/>
    <w:rsid w:val="00AE03C9"/>
    <w:rsid w:val="00AE41AD"/>
    <w:rsid w:val="00AE4214"/>
    <w:rsid w:val="00AE4239"/>
    <w:rsid w:val="00AE61E2"/>
    <w:rsid w:val="00AE6C99"/>
    <w:rsid w:val="00AE6D22"/>
    <w:rsid w:val="00AE6FDE"/>
    <w:rsid w:val="00AF0F41"/>
    <w:rsid w:val="00AF1635"/>
    <w:rsid w:val="00AF29D8"/>
    <w:rsid w:val="00AF3602"/>
    <w:rsid w:val="00AF3C02"/>
    <w:rsid w:val="00AF4DBF"/>
    <w:rsid w:val="00AF56B1"/>
    <w:rsid w:val="00AF5DE8"/>
    <w:rsid w:val="00AF6824"/>
    <w:rsid w:val="00AF6EDE"/>
    <w:rsid w:val="00B00802"/>
    <w:rsid w:val="00B00968"/>
    <w:rsid w:val="00B0099C"/>
    <w:rsid w:val="00B01A99"/>
    <w:rsid w:val="00B01DFC"/>
    <w:rsid w:val="00B0276A"/>
    <w:rsid w:val="00B03191"/>
    <w:rsid w:val="00B0336C"/>
    <w:rsid w:val="00B03630"/>
    <w:rsid w:val="00B04BE4"/>
    <w:rsid w:val="00B06552"/>
    <w:rsid w:val="00B1061F"/>
    <w:rsid w:val="00B11439"/>
    <w:rsid w:val="00B12288"/>
    <w:rsid w:val="00B15B48"/>
    <w:rsid w:val="00B16A63"/>
    <w:rsid w:val="00B16F38"/>
    <w:rsid w:val="00B1792D"/>
    <w:rsid w:val="00B200A8"/>
    <w:rsid w:val="00B20ABE"/>
    <w:rsid w:val="00B20E84"/>
    <w:rsid w:val="00B21459"/>
    <w:rsid w:val="00B22E58"/>
    <w:rsid w:val="00B230CA"/>
    <w:rsid w:val="00B249B9"/>
    <w:rsid w:val="00B265ED"/>
    <w:rsid w:val="00B31112"/>
    <w:rsid w:val="00B31EEC"/>
    <w:rsid w:val="00B361A5"/>
    <w:rsid w:val="00B36519"/>
    <w:rsid w:val="00B36A8A"/>
    <w:rsid w:val="00B37DF2"/>
    <w:rsid w:val="00B4103C"/>
    <w:rsid w:val="00B43970"/>
    <w:rsid w:val="00B43C92"/>
    <w:rsid w:val="00B45FAB"/>
    <w:rsid w:val="00B52C0E"/>
    <w:rsid w:val="00B5331C"/>
    <w:rsid w:val="00B543A5"/>
    <w:rsid w:val="00B54622"/>
    <w:rsid w:val="00B549B6"/>
    <w:rsid w:val="00B55962"/>
    <w:rsid w:val="00B572C8"/>
    <w:rsid w:val="00B62F06"/>
    <w:rsid w:val="00B632EF"/>
    <w:rsid w:val="00B64085"/>
    <w:rsid w:val="00B65B90"/>
    <w:rsid w:val="00B70838"/>
    <w:rsid w:val="00B746AB"/>
    <w:rsid w:val="00B74C9B"/>
    <w:rsid w:val="00B759B6"/>
    <w:rsid w:val="00B80863"/>
    <w:rsid w:val="00B80C36"/>
    <w:rsid w:val="00B82C7E"/>
    <w:rsid w:val="00B83AE6"/>
    <w:rsid w:val="00B867F4"/>
    <w:rsid w:val="00B8749B"/>
    <w:rsid w:val="00B9011B"/>
    <w:rsid w:val="00B903EE"/>
    <w:rsid w:val="00B90A91"/>
    <w:rsid w:val="00B91B2F"/>
    <w:rsid w:val="00B91D6E"/>
    <w:rsid w:val="00B933CA"/>
    <w:rsid w:val="00B9371E"/>
    <w:rsid w:val="00B93A20"/>
    <w:rsid w:val="00B93FB0"/>
    <w:rsid w:val="00B94132"/>
    <w:rsid w:val="00B9456A"/>
    <w:rsid w:val="00B94C7F"/>
    <w:rsid w:val="00B95697"/>
    <w:rsid w:val="00B96CE8"/>
    <w:rsid w:val="00B97B42"/>
    <w:rsid w:val="00B97FED"/>
    <w:rsid w:val="00BA0320"/>
    <w:rsid w:val="00BA0382"/>
    <w:rsid w:val="00BA4B33"/>
    <w:rsid w:val="00BA6C30"/>
    <w:rsid w:val="00BB0321"/>
    <w:rsid w:val="00BB14B4"/>
    <w:rsid w:val="00BB3AE9"/>
    <w:rsid w:val="00BB5483"/>
    <w:rsid w:val="00BB578B"/>
    <w:rsid w:val="00BB6D5A"/>
    <w:rsid w:val="00BB779E"/>
    <w:rsid w:val="00BB7B4A"/>
    <w:rsid w:val="00BC15C0"/>
    <w:rsid w:val="00BC1D1C"/>
    <w:rsid w:val="00BC5FC1"/>
    <w:rsid w:val="00BC6AE3"/>
    <w:rsid w:val="00BC72D4"/>
    <w:rsid w:val="00BD0C6C"/>
    <w:rsid w:val="00BD1500"/>
    <w:rsid w:val="00BD18C2"/>
    <w:rsid w:val="00BD1F47"/>
    <w:rsid w:val="00BD272B"/>
    <w:rsid w:val="00BD36CC"/>
    <w:rsid w:val="00BD403B"/>
    <w:rsid w:val="00BD4FCD"/>
    <w:rsid w:val="00BD55B3"/>
    <w:rsid w:val="00BD677F"/>
    <w:rsid w:val="00BD7947"/>
    <w:rsid w:val="00BD7FF5"/>
    <w:rsid w:val="00BE09D3"/>
    <w:rsid w:val="00BE0EEA"/>
    <w:rsid w:val="00BE1119"/>
    <w:rsid w:val="00BE39B7"/>
    <w:rsid w:val="00BE4867"/>
    <w:rsid w:val="00BE5274"/>
    <w:rsid w:val="00BF09FF"/>
    <w:rsid w:val="00BF29AB"/>
    <w:rsid w:val="00BF3FCC"/>
    <w:rsid w:val="00BF466D"/>
    <w:rsid w:val="00BF7EE7"/>
    <w:rsid w:val="00C0274D"/>
    <w:rsid w:val="00C02CF7"/>
    <w:rsid w:val="00C03643"/>
    <w:rsid w:val="00C048DA"/>
    <w:rsid w:val="00C049B6"/>
    <w:rsid w:val="00C04CDF"/>
    <w:rsid w:val="00C06104"/>
    <w:rsid w:val="00C0642C"/>
    <w:rsid w:val="00C078F8"/>
    <w:rsid w:val="00C10186"/>
    <w:rsid w:val="00C12FA1"/>
    <w:rsid w:val="00C139CF"/>
    <w:rsid w:val="00C14F1E"/>
    <w:rsid w:val="00C16576"/>
    <w:rsid w:val="00C165EA"/>
    <w:rsid w:val="00C17081"/>
    <w:rsid w:val="00C17BF0"/>
    <w:rsid w:val="00C21BD1"/>
    <w:rsid w:val="00C24C1D"/>
    <w:rsid w:val="00C25738"/>
    <w:rsid w:val="00C25974"/>
    <w:rsid w:val="00C26C63"/>
    <w:rsid w:val="00C30B97"/>
    <w:rsid w:val="00C31981"/>
    <w:rsid w:val="00C31F16"/>
    <w:rsid w:val="00C32134"/>
    <w:rsid w:val="00C33A80"/>
    <w:rsid w:val="00C3510D"/>
    <w:rsid w:val="00C364AB"/>
    <w:rsid w:val="00C37636"/>
    <w:rsid w:val="00C37C1B"/>
    <w:rsid w:val="00C37D63"/>
    <w:rsid w:val="00C41084"/>
    <w:rsid w:val="00C428D2"/>
    <w:rsid w:val="00C43AD6"/>
    <w:rsid w:val="00C45747"/>
    <w:rsid w:val="00C504A9"/>
    <w:rsid w:val="00C52D87"/>
    <w:rsid w:val="00C52DBF"/>
    <w:rsid w:val="00C55D2C"/>
    <w:rsid w:val="00C56738"/>
    <w:rsid w:val="00C56961"/>
    <w:rsid w:val="00C61B08"/>
    <w:rsid w:val="00C63BD9"/>
    <w:rsid w:val="00C6660D"/>
    <w:rsid w:val="00C66F39"/>
    <w:rsid w:val="00C7117F"/>
    <w:rsid w:val="00C71781"/>
    <w:rsid w:val="00C7202F"/>
    <w:rsid w:val="00C73020"/>
    <w:rsid w:val="00C74500"/>
    <w:rsid w:val="00C74B58"/>
    <w:rsid w:val="00C74BE7"/>
    <w:rsid w:val="00C76AB2"/>
    <w:rsid w:val="00C80BF1"/>
    <w:rsid w:val="00C8283E"/>
    <w:rsid w:val="00C83C36"/>
    <w:rsid w:val="00C847D5"/>
    <w:rsid w:val="00C849F1"/>
    <w:rsid w:val="00C87460"/>
    <w:rsid w:val="00C91962"/>
    <w:rsid w:val="00C937FA"/>
    <w:rsid w:val="00C93C52"/>
    <w:rsid w:val="00C9406D"/>
    <w:rsid w:val="00C94500"/>
    <w:rsid w:val="00C9528D"/>
    <w:rsid w:val="00C96353"/>
    <w:rsid w:val="00C970DC"/>
    <w:rsid w:val="00C972F3"/>
    <w:rsid w:val="00C9738C"/>
    <w:rsid w:val="00CA0C5A"/>
    <w:rsid w:val="00CA0FB1"/>
    <w:rsid w:val="00CA22A3"/>
    <w:rsid w:val="00CA54E0"/>
    <w:rsid w:val="00CA5CC6"/>
    <w:rsid w:val="00CB253F"/>
    <w:rsid w:val="00CB25FE"/>
    <w:rsid w:val="00CB2D98"/>
    <w:rsid w:val="00CB7A6B"/>
    <w:rsid w:val="00CC2FFE"/>
    <w:rsid w:val="00CC4468"/>
    <w:rsid w:val="00CC7EE2"/>
    <w:rsid w:val="00CD0933"/>
    <w:rsid w:val="00CD1B40"/>
    <w:rsid w:val="00CD24AE"/>
    <w:rsid w:val="00CD3E17"/>
    <w:rsid w:val="00CD52BB"/>
    <w:rsid w:val="00CD5CBC"/>
    <w:rsid w:val="00CD75B0"/>
    <w:rsid w:val="00CD7622"/>
    <w:rsid w:val="00CD782A"/>
    <w:rsid w:val="00CE1E75"/>
    <w:rsid w:val="00CE650F"/>
    <w:rsid w:val="00CE6BC3"/>
    <w:rsid w:val="00CE71AA"/>
    <w:rsid w:val="00CE79A3"/>
    <w:rsid w:val="00CE7D31"/>
    <w:rsid w:val="00CF0C27"/>
    <w:rsid w:val="00CF10FC"/>
    <w:rsid w:val="00CF1E63"/>
    <w:rsid w:val="00CF2166"/>
    <w:rsid w:val="00CF2B6C"/>
    <w:rsid w:val="00CF42D6"/>
    <w:rsid w:val="00CF67EC"/>
    <w:rsid w:val="00CF6E62"/>
    <w:rsid w:val="00CF7F78"/>
    <w:rsid w:val="00D003D7"/>
    <w:rsid w:val="00D018CC"/>
    <w:rsid w:val="00D03F96"/>
    <w:rsid w:val="00D06F34"/>
    <w:rsid w:val="00D125FC"/>
    <w:rsid w:val="00D12BA4"/>
    <w:rsid w:val="00D1339D"/>
    <w:rsid w:val="00D1399A"/>
    <w:rsid w:val="00D13E2C"/>
    <w:rsid w:val="00D14B36"/>
    <w:rsid w:val="00D15621"/>
    <w:rsid w:val="00D15C81"/>
    <w:rsid w:val="00D2221E"/>
    <w:rsid w:val="00D25BAC"/>
    <w:rsid w:val="00D300DB"/>
    <w:rsid w:val="00D31225"/>
    <w:rsid w:val="00D32600"/>
    <w:rsid w:val="00D33E42"/>
    <w:rsid w:val="00D35797"/>
    <w:rsid w:val="00D36397"/>
    <w:rsid w:val="00D3679D"/>
    <w:rsid w:val="00D36F0D"/>
    <w:rsid w:val="00D405C7"/>
    <w:rsid w:val="00D40614"/>
    <w:rsid w:val="00D42867"/>
    <w:rsid w:val="00D429A3"/>
    <w:rsid w:val="00D445D6"/>
    <w:rsid w:val="00D44FCB"/>
    <w:rsid w:val="00D45505"/>
    <w:rsid w:val="00D45DB5"/>
    <w:rsid w:val="00D47852"/>
    <w:rsid w:val="00D51A30"/>
    <w:rsid w:val="00D52A96"/>
    <w:rsid w:val="00D534A4"/>
    <w:rsid w:val="00D546D8"/>
    <w:rsid w:val="00D54E4C"/>
    <w:rsid w:val="00D54E4E"/>
    <w:rsid w:val="00D572C4"/>
    <w:rsid w:val="00D60D53"/>
    <w:rsid w:val="00D6133A"/>
    <w:rsid w:val="00D61FAD"/>
    <w:rsid w:val="00D62B2B"/>
    <w:rsid w:val="00D63335"/>
    <w:rsid w:val="00D6405F"/>
    <w:rsid w:val="00D64366"/>
    <w:rsid w:val="00D65909"/>
    <w:rsid w:val="00D65C72"/>
    <w:rsid w:val="00D666A3"/>
    <w:rsid w:val="00D67184"/>
    <w:rsid w:val="00D67C25"/>
    <w:rsid w:val="00D70720"/>
    <w:rsid w:val="00D72883"/>
    <w:rsid w:val="00D73689"/>
    <w:rsid w:val="00D74C98"/>
    <w:rsid w:val="00D803CE"/>
    <w:rsid w:val="00D80BF5"/>
    <w:rsid w:val="00D81ADE"/>
    <w:rsid w:val="00D8327A"/>
    <w:rsid w:val="00D848D6"/>
    <w:rsid w:val="00D857A1"/>
    <w:rsid w:val="00D8766A"/>
    <w:rsid w:val="00D909C5"/>
    <w:rsid w:val="00D9591F"/>
    <w:rsid w:val="00D97FDB"/>
    <w:rsid w:val="00DA191A"/>
    <w:rsid w:val="00DA1F58"/>
    <w:rsid w:val="00DA2172"/>
    <w:rsid w:val="00DA289F"/>
    <w:rsid w:val="00DA44C5"/>
    <w:rsid w:val="00DA4F46"/>
    <w:rsid w:val="00DA5425"/>
    <w:rsid w:val="00DA54B6"/>
    <w:rsid w:val="00DA6204"/>
    <w:rsid w:val="00DB3AC1"/>
    <w:rsid w:val="00DB66BF"/>
    <w:rsid w:val="00DB71E7"/>
    <w:rsid w:val="00DC47A9"/>
    <w:rsid w:val="00DC4F1D"/>
    <w:rsid w:val="00DC5179"/>
    <w:rsid w:val="00DC52B0"/>
    <w:rsid w:val="00DC6DD4"/>
    <w:rsid w:val="00DC7E16"/>
    <w:rsid w:val="00DD170D"/>
    <w:rsid w:val="00DD3EA9"/>
    <w:rsid w:val="00DD535F"/>
    <w:rsid w:val="00DD77C8"/>
    <w:rsid w:val="00DE0082"/>
    <w:rsid w:val="00DE1323"/>
    <w:rsid w:val="00DE728B"/>
    <w:rsid w:val="00DE734C"/>
    <w:rsid w:val="00DE7F6C"/>
    <w:rsid w:val="00DF135B"/>
    <w:rsid w:val="00DF1EA7"/>
    <w:rsid w:val="00DF1FB5"/>
    <w:rsid w:val="00DF29B4"/>
    <w:rsid w:val="00DF3D99"/>
    <w:rsid w:val="00DF4290"/>
    <w:rsid w:val="00DF5402"/>
    <w:rsid w:val="00E00405"/>
    <w:rsid w:val="00E012D8"/>
    <w:rsid w:val="00E01798"/>
    <w:rsid w:val="00E01D98"/>
    <w:rsid w:val="00E01E13"/>
    <w:rsid w:val="00E04F3C"/>
    <w:rsid w:val="00E06A09"/>
    <w:rsid w:val="00E071FA"/>
    <w:rsid w:val="00E112EE"/>
    <w:rsid w:val="00E13BD1"/>
    <w:rsid w:val="00E13D12"/>
    <w:rsid w:val="00E16BEC"/>
    <w:rsid w:val="00E17474"/>
    <w:rsid w:val="00E203E1"/>
    <w:rsid w:val="00E213CF"/>
    <w:rsid w:val="00E2412D"/>
    <w:rsid w:val="00E24BDD"/>
    <w:rsid w:val="00E254FA"/>
    <w:rsid w:val="00E26DA9"/>
    <w:rsid w:val="00E27B6C"/>
    <w:rsid w:val="00E30521"/>
    <w:rsid w:val="00E31484"/>
    <w:rsid w:val="00E31FD9"/>
    <w:rsid w:val="00E328B5"/>
    <w:rsid w:val="00E330CE"/>
    <w:rsid w:val="00E33D1A"/>
    <w:rsid w:val="00E341DD"/>
    <w:rsid w:val="00E367E5"/>
    <w:rsid w:val="00E4179E"/>
    <w:rsid w:val="00E42651"/>
    <w:rsid w:val="00E44F67"/>
    <w:rsid w:val="00E45EDE"/>
    <w:rsid w:val="00E45F73"/>
    <w:rsid w:val="00E47FB7"/>
    <w:rsid w:val="00E50AE9"/>
    <w:rsid w:val="00E5210F"/>
    <w:rsid w:val="00E56DCD"/>
    <w:rsid w:val="00E604C5"/>
    <w:rsid w:val="00E60E6A"/>
    <w:rsid w:val="00E624B0"/>
    <w:rsid w:val="00E62AD4"/>
    <w:rsid w:val="00E62E07"/>
    <w:rsid w:val="00E62FBC"/>
    <w:rsid w:val="00E65413"/>
    <w:rsid w:val="00E65967"/>
    <w:rsid w:val="00E65A10"/>
    <w:rsid w:val="00E6710A"/>
    <w:rsid w:val="00E714D0"/>
    <w:rsid w:val="00E74AA8"/>
    <w:rsid w:val="00E801F1"/>
    <w:rsid w:val="00E83B43"/>
    <w:rsid w:val="00E85BC9"/>
    <w:rsid w:val="00E8665B"/>
    <w:rsid w:val="00E86F93"/>
    <w:rsid w:val="00E87AD2"/>
    <w:rsid w:val="00E9033A"/>
    <w:rsid w:val="00E91322"/>
    <w:rsid w:val="00E91AD3"/>
    <w:rsid w:val="00E93257"/>
    <w:rsid w:val="00E96131"/>
    <w:rsid w:val="00EA12A7"/>
    <w:rsid w:val="00EA12F5"/>
    <w:rsid w:val="00EA17EA"/>
    <w:rsid w:val="00EA3278"/>
    <w:rsid w:val="00EA3642"/>
    <w:rsid w:val="00EA42CB"/>
    <w:rsid w:val="00EA4537"/>
    <w:rsid w:val="00EA576E"/>
    <w:rsid w:val="00EA6678"/>
    <w:rsid w:val="00EA713E"/>
    <w:rsid w:val="00EA7954"/>
    <w:rsid w:val="00EB0480"/>
    <w:rsid w:val="00EB0F4E"/>
    <w:rsid w:val="00EB28A5"/>
    <w:rsid w:val="00EB4155"/>
    <w:rsid w:val="00EB5B58"/>
    <w:rsid w:val="00EB5CE8"/>
    <w:rsid w:val="00EB6158"/>
    <w:rsid w:val="00EB671E"/>
    <w:rsid w:val="00EB6BAB"/>
    <w:rsid w:val="00EB6FF6"/>
    <w:rsid w:val="00EB743E"/>
    <w:rsid w:val="00EB7E45"/>
    <w:rsid w:val="00EC0538"/>
    <w:rsid w:val="00EC1BC6"/>
    <w:rsid w:val="00EC2BDF"/>
    <w:rsid w:val="00EC33AF"/>
    <w:rsid w:val="00EC5EAE"/>
    <w:rsid w:val="00ED5249"/>
    <w:rsid w:val="00ED7EAC"/>
    <w:rsid w:val="00EE1265"/>
    <w:rsid w:val="00EE15F9"/>
    <w:rsid w:val="00EE2166"/>
    <w:rsid w:val="00EE2CD6"/>
    <w:rsid w:val="00EE52B9"/>
    <w:rsid w:val="00EE5BC1"/>
    <w:rsid w:val="00EE5E08"/>
    <w:rsid w:val="00EF0442"/>
    <w:rsid w:val="00EF454B"/>
    <w:rsid w:val="00EF4A7B"/>
    <w:rsid w:val="00EF571A"/>
    <w:rsid w:val="00EF5E75"/>
    <w:rsid w:val="00EF656F"/>
    <w:rsid w:val="00F02797"/>
    <w:rsid w:val="00F033B4"/>
    <w:rsid w:val="00F04367"/>
    <w:rsid w:val="00F04618"/>
    <w:rsid w:val="00F04D02"/>
    <w:rsid w:val="00F11995"/>
    <w:rsid w:val="00F11A7E"/>
    <w:rsid w:val="00F123F2"/>
    <w:rsid w:val="00F145FD"/>
    <w:rsid w:val="00F1590C"/>
    <w:rsid w:val="00F16B95"/>
    <w:rsid w:val="00F2021D"/>
    <w:rsid w:val="00F227E8"/>
    <w:rsid w:val="00F25849"/>
    <w:rsid w:val="00F25E1A"/>
    <w:rsid w:val="00F26C9C"/>
    <w:rsid w:val="00F27EDC"/>
    <w:rsid w:val="00F31EA8"/>
    <w:rsid w:val="00F33A82"/>
    <w:rsid w:val="00F33A9D"/>
    <w:rsid w:val="00F341FA"/>
    <w:rsid w:val="00F37F68"/>
    <w:rsid w:val="00F40AAE"/>
    <w:rsid w:val="00F41177"/>
    <w:rsid w:val="00F41688"/>
    <w:rsid w:val="00F4345C"/>
    <w:rsid w:val="00F43517"/>
    <w:rsid w:val="00F4379F"/>
    <w:rsid w:val="00F464A2"/>
    <w:rsid w:val="00F46FE3"/>
    <w:rsid w:val="00F47D26"/>
    <w:rsid w:val="00F5125C"/>
    <w:rsid w:val="00F51A2F"/>
    <w:rsid w:val="00F523EB"/>
    <w:rsid w:val="00F52B97"/>
    <w:rsid w:val="00F603AD"/>
    <w:rsid w:val="00F61593"/>
    <w:rsid w:val="00F63069"/>
    <w:rsid w:val="00F64676"/>
    <w:rsid w:val="00F64E6F"/>
    <w:rsid w:val="00F664D6"/>
    <w:rsid w:val="00F66595"/>
    <w:rsid w:val="00F6692B"/>
    <w:rsid w:val="00F67188"/>
    <w:rsid w:val="00F67C39"/>
    <w:rsid w:val="00F701CB"/>
    <w:rsid w:val="00F724AB"/>
    <w:rsid w:val="00F75C64"/>
    <w:rsid w:val="00F7787D"/>
    <w:rsid w:val="00F77B68"/>
    <w:rsid w:val="00F80294"/>
    <w:rsid w:val="00F808EF"/>
    <w:rsid w:val="00F813FD"/>
    <w:rsid w:val="00F82753"/>
    <w:rsid w:val="00F83399"/>
    <w:rsid w:val="00F8393F"/>
    <w:rsid w:val="00F8486E"/>
    <w:rsid w:val="00F84B07"/>
    <w:rsid w:val="00F851DC"/>
    <w:rsid w:val="00F8684A"/>
    <w:rsid w:val="00F915B8"/>
    <w:rsid w:val="00F916AC"/>
    <w:rsid w:val="00F92D40"/>
    <w:rsid w:val="00F936BC"/>
    <w:rsid w:val="00F9448D"/>
    <w:rsid w:val="00F94E68"/>
    <w:rsid w:val="00F958BC"/>
    <w:rsid w:val="00F960AE"/>
    <w:rsid w:val="00F96460"/>
    <w:rsid w:val="00F96CBE"/>
    <w:rsid w:val="00F9783C"/>
    <w:rsid w:val="00F97E2A"/>
    <w:rsid w:val="00FA076F"/>
    <w:rsid w:val="00FA1C91"/>
    <w:rsid w:val="00FA2655"/>
    <w:rsid w:val="00FA3785"/>
    <w:rsid w:val="00FA3976"/>
    <w:rsid w:val="00FA4DAF"/>
    <w:rsid w:val="00FA70F4"/>
    <w:rsid w:val="00FB0E7E"/>
    <w:rsid w:val="00FB20E4"/>
    <w:rsid w:val="00FB3D2F"/>
    <w:rsid w:val="00FB3E6C"/>
    <w:rsid w:val="00FC0068"/>
    <w:rsid w:val="00FC1EDF"/>
    <w:rsid w:val="00FC2ED0"/>
    <w:rsid w:val="00FC3F91"/>
    <w:rsid w:val="00FC48E3"/>
    <w:rsid w:val="00FC498C"/>
    <w:rsid w:val="00FD2D8D"/>
    <w:rsid w:val="00FD355B"/>
    <w:rsid w:val="00FD3628"/>
    <w:rsid w:val="00FD4003"/>
    <w:rsid w:val="00FD4F88"/>
    <w:rsid w:val="00FD7D5E"/>
    <w:rsid w:val="00FE2506"/>
    <w:rsid w:val="00FE2B1A"/>
    <w:rsid w:val="00FE2F50"/>
    <w:rsid w:val="00FE4FE9"/>
    <w:rsid w:val="00FE7FC9"/>
    <w:rsid w:val="00FF572B"/>
    <w:rsid w:val="00FF57A8"/>
    <w:rsid w:val="00FF5E71"/>
    <w:rsid w:val="00FF67EE"/>
    <w:rsid w:val="00FF6FB1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E49FCD"/>
  <w14:defaultImageDpi w14:val="300"/>
  <w15:docId w15:val="{97284D45-D321-4F02-8A10-2A24F892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2D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570E3F"/>
    <w:pPr>
      <w:keepNext/>
      <w:spacing w:line="480" w:lineRule="exact"/>
      <w:jc w:val="center"/>
      <w:outlineLvl w:val="0"/>
    </w:pPr>
    <w:rPr>
      <w:rFonts w:ascii="Arial Bold" w:hAnsi="Arial Bold" w:cs="Arial"/>
      <w:b/>
      <w:bCs/>
      <w:caps/>
      <w:kern w:val="32"/>
      <w:sz w:val="48"/>
      <w:szCs w:val="48"/>
    </w:rPr>
  </w:style>
  <w:style w:type="paragraph" w:styleId="Heading2">
    <w:name w:val="heading 2"/>
    <w:basedOn w:val="Normal"/>
    <w:next w:val="Normal"/>
    <w:qFormat/>
    <w:rsid w:val="00570E3F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70E3F"/>
    <w:pPr>
      <w:keepNext/>
      <w:spacing w:after="60"/>
      <w:outlineLvl w:val="2"/>
    </w:pPr>
    <w:rPr>
      <w:rFonts w:cs="Arial"/>
      <w:b/>
      <w:bCs/>
      <w:sz w:val="24"/>
      <w:szCs w:val="22"/>
    </w:rPr>
  </w:style>
  <w:style w:type="paragraph" w:styleId="Heading4">
    <w:name w:val="heading 4"/>
    <w:basedOn w:val="Heading3"/>
    <w:next w:val="Normal"/>
    <w:link w:val="Heading4Char"/>
    <w:qFormat/>
    <w:rsid w:val="00570E3F"/>
    <w:pPr>
      <w:outlineLvl w:val="3"/>
    </w:pPr>
    <w:rPr>
      <w:sz w:val="22"/>
    </w:rPr>
  </w:style>
  <w:style w:type="paragraph" w:styleId="Heading7">
    <w:name w:val="heading 7"/>
    <w:basedOn w:val="Normal"/>
    <w:next w:val="Normal"/>
    <w:link w:val="Heading7Char"/>
    <w:rsid w:val="00D40614"/>
    <w:pPr>
      <w:spacing w:before="240" w:after="60"/>
      <w:outlineLvl w:val="6"/>
    </w:pPr>
    <w:rPr>
      <w:rFonts w:ascii="Cambria" w:eastAsia="MS Mincho" w:hAnsi="Cambr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36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41688"/>
    <w:pPr>
      <w:tabs>
        <w:tab w:val="center" w:pos="4513"/>
        <w:tab w:val="right" w:pos="9026"/>
      </w:tabs>
    </w:pPr>
  </w:style>
  <w:style w:type="paragraph" w:customStyle="1" w:styleId="BasicParagraph">
    <w:name w:val="[Basic Paragraph]"/>
    <w:basedOn w:val="Normal"/>
    <w:rsid w:val="00A72C57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GB"/>
    </w:rPr>
  </w:style>
  <w:style w:type="character" w:customStyle="1" w:styleId="Heading4Char">
    <w:name w:val="Heading 4 Char"/>
    <w:link w:val="Heading4"/>
    <w:rsid w:val="00570E3F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D40614"/>
    <w:rPr>
      <w:rFonts w:ascii="Cambria" w:eastAsia="MS Mincho" w:hAnsi="Cambria" w:cs="Times New Roman"/>
      <w:sz w:val="24"/>
      <w:szCs w:val="24"/>
      <w:lang w:eastAsia="en-AU"/>
    </w:rPr>
  </w:style>
  <w:style w:type="table" w:styleId="ListTable2-Accent5">
    <w:name w:val="List Table 2 Accent 5"/>
    <w:basedOn w:val="TableNormal"/>
    <w:uiPriority w:val="47"/>
    <w:rsid w:val="007B3647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ableText">
    <w:name w:val="Table Text"/>
    <w:basedOn w:val="Normal"/>
    <w:qFormat/>
    <w:rsid w:val="007B3647"/>
    <w:pPr>
      <w:spacing w:before="60" w:after="60"/>
    </w:pPr>
    <w:rPr>
      <w:szCs w:val="20"/>
      <w:lang w:val="en-GB"/>
    </w:rPr>
  </w:style>
  <w:style w:type="paragraph" w:customStyle="1" w:styleId="Versionhistory">
    <w:name w:val="Version history"/>
    <w:basedOn w:val="Normal"/>
    <w:rsid w:val="00026331"/>
    <w:pPr>
      <w:tabs>
        <w:tab w:val="left" w:pos="2552"/>
      </w:tabs>
      <w:spacing w:before="120"/>
    </w:pPr>
    <w:rPr>
      <w:b/>
      <w:color w:val="404040" w:themeColor="text1" w:themeTint="BF"/>
      <w:szCs w:val="22"/>
    </w:rPr>
  </w:style>
  <w:style w:type="numbering" w:customStyle="1" w:styleId="BulletList">
    <w:name w:val="Bullet List"/>
    <w:uiPriority w:val="99"/>
    <w:rsid w:val="00EA17EA"/>
    <w:pPr>
      <w:numPr>
        <w:numId w:val="8"/>
      </w:numPr>
    </w:pPr>
  </w:style>
  <w:style w:type="numbering" w:customStyle="1" w:styleId="Numberlist">
    <w:name w:val="Number list"/>
    <w:uiPriority w:val="99"/>
    <w:rsid w:val="00137F97"/>
    <w:pPr>
      <w:numPr>
        <w:numId w:val="10"/>
      </w:numPr>
    </w:pPr>
  </w:style>
  <w:style w:type="character" w:customStyle="1" w:styleId="HeaderChar">
    <w:name w:val="Header Char"/>
    <w:basedOn w:val="DefaultParagraphFont"/>
    <w:link w:val="Header"/>
    <w:rsid w:val="00F41688"/>
    <w:rPr>
      <w:rFonts w:ascii="Arial" w:hAnsi="Arial"/>
      <w:sz w:val="22"/>
      <w:szCs w:val="24"/>
    </w:rPr>
  </w:style>
  <w:style w:type="paragraph" w:styleId="ListBullet">
    <w:name w:val="List Bullet"/>
    <w:basedOn w:val="ListParagraph"/>
    <w:unhideWhenUsed/>
    <w:qFormat/>
    <w:rsid w:val="00CF42D6"/>
    <w:pPr>
      <w:numPr>
        <w:numId w:val="9"/>
      </w:numPr>
    </w:pPr>
  </w:style>
  <w:style w:type="paragraph" w:styleId="BalloonText">
    <w:name w:val="Balloon Text"/>
    <w:basedOn w:val="Normal"/>
    <w:link w:val="BalloonTextChar"/>
    <w:semiHidden/>
    <w:unhideWhenUsed/>
    <w:rsid w:val="006431BA"/>
    <w:rPr>
      <w:rFonts w:ascii="Segoe UI" w:hAnsi="Segoe UI" w:cs="Segoe UI"/>
      <w:sz w:val="18"/>
      <w:szCs w:val="18"/>
    </w:rPr>
  </w:style>
  <w:style w:type="paragraph" w:customStyle="1" w:styleId="TableHeading">
    <w:name w:val="Table Heading"/>
    <w:basedOn w:val="Normal"/>
    <w:qFormat/>
    <w:rsid w:val="007B3647"/>
    <w:pPr>
      <w:spacing w:before="120" w:after="120"/>
    </w:pPr>
    <w:rPr>
      <w:rFonts w:ascii="Arial Bold" w:hAnsi="Arial Bold"/>
      <w:b/>
      <w:color w:val="000000" w:themeColor="text1"/>
    </w:rPr>
  </w:style>
  <w:style w:type="paragraph" w:customStyle="1" w:styleId="Line">
    <w:name w:val="Line"/>
    <w:basedOn w:val="Normal"/>
    <w:rsid w:val="000F7D70"/>
    <w:pPr>
      <w:pBdr>
        <w:bottom w:val="single" w:sz="4" w:space="1" w:color="auto"/>
      </w:pBdr>
    </w:pPr>
    <w:rPr>
      <w:sz w:val="12"/>
      <w:szCs w:val="20"/>
    </w:rPr>
  </w:style>
  <w:style w:type="paragraph" w:customStyle="1" w:styleId="PracticeGuideTitle">
    <w:name w:val="Practice Guide Title"/>
    <w:basedOn w:val="Normal"/>
    <w:qFormat/>
    <w:rsid w:val="00570E3F"/>
    <w:pPr>
      <w:spacing w:after="120"/>
      <w:ind w:left="2835" w:hanging="2835"/>
      <w:jc w:val="center"/>
    </w:pPr>
    <w:rPr>
      <w:sz w:val="36"/>
      <w:szCs w:val="20"/>
    </w:rPr>
  </w:style>
  <w:style w:type="paragraph" w:styleId="ListParagraph">
    <w:name w:val="List Paragraph"/>
    <w:uiPriority w:val="72"/>
    <w:rsid w:val="00362D5D"/>
    <w:pPr>
      <w:ind w:left="720"/>
      <w:contextualSpacing/>
    </w:pPr>
    <w:rPr>
      <w:rFonts w:ascii="Arial" w:hAnsi="Arial"/>
      <w:sz w:val="22"/>
      <w:szCs w:val="24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9D08AA"/>
    <w:pPr>
      <w:suppressAutoHyphens/>
      <w:spacing w:before="120" w:after="120"/>
    </w:pPr>
    <w:rPr>
      <w:bCs/>
      <w:color w:val="7F7F7F" w:themeColor="text1" w:themeTint="80"/>
      <w:sz w:val="16"/>
      <w:szCs w:val="20"/>
    </w:rPr>
  </w:style>
  <w:style w:type="character" w:customStyle="1" w:styleId="CaptionChar">
    <w:name w:val="Caption Char"/>
    <w:link w:val="Caption"/>
    <w:uiPriority w:val="35"/>
    <w:locked/>
    <w:rsid w:val="009D08AA"/>
    <w:rPr>
      <w:rFonts w:ascii="Arial" w:hAnsi="Arial"/>
      <w:bCs/>
      <w:color w:val="7F7F7F" w:themeColor="text1" w:themeTint="80"/>
      <w:sz w:val="16"/>
    </w:rPr>
  </w:style>
  <w:style w:type="paragraph" w:styleId="Subtitle">
    <w:name w:val="Subtitle"/>
    <w:basedOn w:val="Normal"/>
    <w:next w:val="Normal"/>
    <w:link w:val="SubtitleChar"/>
    <w:rsid w:val="00570E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rsid w:val="00570E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numbering" w:customStyle="1" w:styleId="Style1">
    <w:name w:val="Style1"/>
    <w:uiPriority w:val="99"/>
    <w:rsid w:val="00137F97"/>
    <w:pPr>
      <w:numPr>
        <w:numId w:val="13"/>
      </w:numPr>
    </w:pPr>
  </w:style>
  <w:style w:type="paragraph" w:customStyle="1" w:styleId="TableTitle">
    <w:name w:val="Table Title"/>
    <w:qFormat/>
    <w:rsid w:val="00EC0538"/>
    <w:rPr>
      <w:rFonts w:ascii="Arial" w:hAnsi="Arial" w:cs="Arial"/>
      <w:b/>
      <w:bCs/>
      <w:sz w:val="22"/>
      <w:szCs w:val="22"/>
    </w:rPr>
  </w:style>
  <w:style w:type="table" w:styleId="TableGridLight">
    <w:name w:val="Grid Table Light"/>
    <w:basedOn w:val="TableNormal"/>
    <w:rsid w:val="00362D5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73"/>
    <w:qFormat/>
    <w:rsid w:val="00C9450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73"/>
    <w:rsid w:val="00C94500"/>
    <w:rPr>
      <w:rFonts w:ascii="Arial" w:hAnsi="Arial"/>
      <w:i/>
      <w:iCs/>
      <w:color w:val="404040" w:themeColor="text1" w:themeTint="BF"/>
      <w:sz w:val="22"/>
      <w:szCs w:val="24"/>
    </w:rPr>
  </w:style>
  <w:style w:type="character" w:styleId="Hyperlink">
    <w:name w:val="Hyperlink"/>
    <w:basedOn w:val="DefaultParagraphFont"/>
    <w:rsid w:val="008A1936"/>
    <w:rPr>
      <w:color w:val="0000FF" w:themeColor="hyperlink"/>
      <w:u w:val="single"/>
    </w:rPr>
  </w:style>
  <w:style w:type="paragraph" w:styleId="ListNumber">
    <w:name w:val="List Number"/>
    <w:basedOn w:val="Normal"/>
    <w:unhideWhenUsed/>
    <w:qFormat/>
    <w:rsid w:val="00CF42D6"/>
    <w:pPr>
      <w:numPr>
        <w:numId w:val="26"/>
      </w:numPr>
      <w:contextualSpacing/>
    </w:pPr>
  </w:style>
  <w:style w:type="character" w:customStyle="1" w:styleId="BalloonTextChar">
    <w:name w:val="Balloon Text Char"/>
    <w:basedOn w:val="DefaultParagraphFont"/>
    <w:link w:val="BalloonText"/>
    <w:semiHidden/>
    <w:rsid w:val="006431BA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416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688"/>
    <w:rPr>
      <w:rFonts w:ascii="Arial" w:hAnsi="Arial"/>
      <w:sz w:val="22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32B9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54C56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7B43F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B43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B43F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B43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B43FC"/>
    <w:rPr>
      <w:rFonts w:ascii="Arial" w:hAnsi="Arial"/>
      <w:b/>
      <w:bCs/>
    </w:rPr>
  </w:style>
  <w:style w:type="character" w:styleId="FollowedHyperlink">
    <w:name w:val="FollowedHyperlink"/>
    <w:basedOn w:val="DefaultParagraphFont"/>
    <w:rsid w:val="00F4379F"/>
    <w:rPr>
      <w:color w:val="800080" w:themeColor="followedHyperlink"/>
      <w:u w:val="single"/>
    </w:rPr>
  </w:style>
  <w:style w:type="paragraph" w:styleId="Revision">
    <w:name w:val="Revision"/>
    <w:hidden/>
    <w:uiPriority w:val="71"/>
    <w:semiHidden/>
    <w:rsid w:val="00F4379F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yfuture.edu.a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createyourfuture.org.au/about-me/leaving-care/go-your-own-way-info-kit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ducation.qld.gov.au/students/student-health-safety-wellbeing/students-with-diverse-needs/students-out-home-care-polic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cation.qld.gov.au/students/students-with-disability/succeeding-with-disability/early-childhood-program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ducation.nsw.gov.au/early-childhood-education/whats-happening-in-the-early-childhood-education-sector/early-education-matters" TargetMode="External"/><Relationship Id="rId10" Type="http://schemas.openxmlformats.org/officeDocument/2006/relationships/hyperlink" Target="https://www.ndis.gov.au/understanding/families-and-carers/how-ecei-works-step-step-proce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hepyjamafoundation.com/refer-a-child/" TargetMode="External"/><Relationship Id="rId14" Type="http://schemas.openxmlformats.org/officeDocument/2006/relationships/hyperlink" Target="https://aifs.gov.au/cfca/publications/supporting-young-people-leaving-out-home-c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1615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Operational Procedure Template</vt:lpstr>
    </vt:vector>
  </TitlesOfParts>
  <Manager>Department of Communities, Child Safety and Disability Services</Manager>
  <Company>Queensland Government</Company>
  <LinksUpToDate>false</LinksUpToDate>
  <CharactersWithSpaces>10804</CharactersWithSpaces>
  <SharedDoc>false</SharedDoc>
  <HLinks>
    <vt:vector size="6" baseType="variant">
      <vt:variant>
        <vt:i4>3604546</vt:i4>
      </vt:variant>
      <vt:variant>
        <vt:i4>-1</vt:i4>
      </vt:variant>
      <vt:variant>
        <vt:i4>2059</vt:i4>
      </vt:variant>
      <vt:variant>
        <vt:i4>1</vt:i4>
      </vt:variant>
      <vt:variant>
        <vt:lpwstr>HeaderFooters-1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Operational Procedure Template</dc:title>
  <dc:subject>online templates</dc:subject>
  <dc:creator>Queensland Government</dc:creator>
  <cp:keywords>procedure, corporate, executive, template, A4, portrait</cp:keywords>
  <cp:lastModifiedBy>Carol Strawbridge</cp:lastModifiedBy>
  <cp:revision>3</cp:revision>
  <cp:lastPrinted>2020-07-20T01:48:00Z</cp:lastPrinted>
  <dcterms:created xsi:type="dcterms:W3CDTF">2020-07-20T01:39:00Z</dcterms:created>
  <dcterms:modified xsi:type="dcterms:W3CDTF">2020-07-20T01:48:00Z</dcterms:modified>
  <cp:category>template</cp:category>
</cp:coreProperties>
</file>