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BAC18" w14:textId="165E884A" w:rsidR="00D40614" w:rsidRPr="00362D5D" w:rsidRDefault="00570E3F" w:rsidP="00362D5D">
      <w:pPr>
        <w:pStyle w:val="Heading1"/>
      </w:pPr>
      <w:r w:rsidRPr="00362D5D">
        <w:t>P</w:t>
      </w:r>
      <w:r w:rsidR="00DC47A9" w:rsidRPr="00362D5D">
        <w:t>ractice guide</w:t>
      </w:r>
    </w:p>
    <w:p w14:paraId="1B15F1DB" w14:textId="77777777" w:rsidR="00D40614" w:rsidRDefault="00D40614" w:rsidP="000F7D70">
      <w:pPr>
        <w:pStyle w:val="Line"/>
        <w:sectPr w:rsidR="00D40614" w:rsidSect="00A6254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5" w:right="1134" w:bottom="1135" w:left="1134" w:header="709" w:footer="567" w:gutter="0"/>
          <w:cols w:space="709"/>
          <w:docGrid w:linePitch="360"/>
        </w:sectPr>
      </w:pPr>
    </w:p>
    <w:p w14:paraId="06F7A158" w14:textId="10B39068" w:rsidR="00D40614" w:rsidRPr="003C5E49" w:rsidRDefault="003C5E49" w:rsidP="00362D5D">
      <w:pPr>
        <w:pStyle w:val="PracticeGuideTitle"/>
        <w:rPr>
          <w:sz w:val="32"/>
          <w:szCs w:val="18"/>
        </w:rPr>
      </w:pPr>
      <w:r w:rsidRPr="003C5E49">
        <w:rPr>
          <w:sz w:val="32"/>
          <w:szCs w:val="18"/>
        </w:rPr>
        <w:t xml:space="preserve">Complaints </w:t>
      </w:r>
      <w:r w:rsidR="008F0F19">
        <w:rPr>
          <w:sz w:val="32"/>
          <w:szCs w:val="18"/>
        </w:rPr>
        <w:t>m</w:t>
      </w:r>
      <w:r w:rsidRPr="003C5E49">
        <w:rPr>
          <w:sz w:val="32"/>
          <w:szCs w:val="18"/>
        </w:rPr>
        <w:t xml:space="preserve">anagement: </w:t>
      </w:r>
      <w:r w:rsidR="008F0F19">
        <w:rPr>
          <w:sz w:val="32"/>
          <w:szCs w:val="18"/>
        </w:rPr>
        <w:t>p</w:t>
      </w:r>
      <w:r w:rsidRPr="003C5E49">
        <w:rPr>
          <w:sz w:val="32"/>
          <w:szCs w:val="18"/>
        </w:rPr>
        <w:t xml:space="preserve">ractice </w:t>
      </w:r>
      <w:r w:rsidR="008F0F19">
        <w:rPr>
          <w:sz w:val="32"/>
          <w:szCs w:val="18"/>
        </w:rPr>
        <w:t>r</w:t>
      </w:r>
      <w:r w:rsidRPr="003C5E49">
        <w:rPr>
          <w:sz w:val="32"/>
          <w:szCs w:val="18"/>
        </w:rPr>
        <w:t>eviews</w:t>
      </w:r>
    </w:p>
    <w:p w14:paraId="64F56550" w14:textId="77777777" w:rsidR="00D40614" w:rsidRDefault="00D40614" w:rsidP="000F7D70">
      <w:pPr>
        <w:pStyle w:val="Line"/>
      </w:pPr>
    </w:p>
    <w:p w14:paraId="6117E464" w14:textId="129F5310" w:rsidR="009D08AA" w:rsidRDefault="009D08AA" w:rsidP="009D08AA"/>
    <w:p w14:paraId="48899FB4" w14:textId="5BC0C2FB" w:rsidR="00EC0C47" w:rsidRDefault="005542C5" w:rsidP="00570E3F">
      <w:r>
        <w:t xml:space="preserve">Effective complaints management is critical to improving quality practice. </w:t>
      </w:r>
      <w:r w:rsidR="00E605D4">
        <w:t xml:space="preserve">There are different ways that a complaint can be managed including but not limited to an informal response option, formal investigation, taking no further action, and/or a </w:t>
      </w:r>
      <w:r w:rsidR="00822A61">
        <w:t>practice</w:t>
      </w:r>
      <w:r w:rsidR="00E605D4">
        <w:t xml:space="preserve"> review</w:t>
      </w:r>
      <w:r w:rsidR="006037AB">
        <w:t xml:space="preserve"> occurring</w:t>
      </w:r>
      <w:r w:rsidR="00E605D4">
        <w:t xml:space="preserve"> </w:t>
      </w:r>
      <w:r w:rsidR="00822A61">
        <w:t>regarding</w:t>
      </w:r>
      <w:r w:rsidR="00E605D4">
        <w:t xml:space="preserve"> </w:t>
      </w:r>
      <w:r w:rsidR="004969CF">
        <w:t xml:space="preserve">the </w:t>
      </w:r>
      <w:r w:rsidR="00E605D4">
        <w:t xml:space="preserve">complaint. This practice guide provides an overview of </w:t>
      </w:r>
      <w:r w:rsidR="009B7321">
        <w:t xml:space="preserve">a </w:t>
      </w:r>
      <w:r w:rsidR="00822A61">
        <w:t>practice</w:t>
      </w:r>
      <w:r w:rsidR="009B7321">
        <w:t xml:space="preserve"> review </w:t>
      </w:r>
      <w:r w:rsidR="004969CF">
        <w:t xml:space="preserve">being conducted </w:t>
      </w:r>
      <w:r w:rsidR="00E605D4">
        <w:t>as part of the complaints management process</w:t>
      </w:r>
      <w:r>
        <w:t xml:space="preserve"> and outlines the</w:t>
      </w:r>
      <w:r w:rsidR="00E605D4">
        <w:t xml:space="preserve"> purpose</w:t>
      </w:r>
      <w:r>
        <w:t xml:space="preserve"> of </w:t>
      </w:r>
      <w:r w:rsidR="006037AB">
        <w:t xml:space="preserve">a </w:t>
      </w:r>
      <w:r>
        <w:t xml:space="preserve">practice review, the terms of reference, the </w:t>
      </w:r>
      <w:r w:rsidR="00E605D4">
        <w:t>timeframes and</w:t>
      </w:r>
      <w:r w:rsidR="009B7321">
        <w:t xml:space="preserve"> expected</w:t>
      </w:r>
      <w:r w:rsidR="00E605D4">
        <w:t xml:space="preserve"> outcomes</w:t>
      </w:r>
      <w:r w:rsidR="009B7321">
        <w:t>.</w:t>
      </w:r>
    </w:p>
    <w:p w14:paraId="05B15161" w14:textId="4B1363C9" w:rsidR="00715FA3" w:rsidRDefault="00715FA3" w:rsidP="00715FA3">
      <w:pPr>
        <w:pStyle w:val="Heading2"/>
      </w:pPr>
      <w:bookmarkStart w:id="0" w:name="_Hlk81907964"/>
      <w:r>
        <w:t>Overview of practice reviews</w:t>
      </w:r>
    </w:p>
    <w:p w14:paraId="198084CA" w14:textId="041DF158" w:rsidR="00715FA3" w:rsidRDefault="00715FA3" w:rsidP="00715FA3">
      <w:r>
        <w:t xml:space="preserve">When a complaint is raised regarding a practice decision or practice that lead to a decision, a practice review can be conducted as part of the response to the complaint. </w:t>
      </w:r>
      <w:r w:rsidR="00EE47F3">
        <w:t>The practitioner completing the practice review may make recommendations on how to strengthen or improve practice to</w:t>
      </w:r>
      <w:r>
        <w:t xml:space="preserve"> assist the </w:t>
      </w:r>
      <w:r w:rsidR="00EE47F3">
        <w:t>complaint investigator and administrator</w:t>
      </w:r>
      <w:r>
        <w:t xml:space="preserve"> </w:t>
      </w:r>
      <w:r w:rsidR="008F0F19">
        <w:t xml:space="preserve">to </w:t>
      </w:r>
      <w:r>
        <w:t xml:space="preserve">determine the </w:t>
      </w:r>
      <w:r w:rsidR="00EE47F3">
        <w:t>findings</w:t>
      </w:r>
      <w:r>
        <w:t xml:space="preserve"> of the complaint.</w:t>
      </w:r>
    </w:p>
    <w:bookmarkEnd w:id="0"/>
    <w:p w14:paraId="7272F34D" w14:textId="77777777" w:rsidR="00715FA3" w:rsidRDefault="00715FA3" w:rsidP="00715FA3"/>
    <w:p w14:paraId="3EECBA79" w14:textId="77777777" w:rsidR="00715FA3" w:rsidRDefault="00715FA3" w:rsidP="00715FA3">
      <w:r>
        <w:t>Practice reviews are conducted:</w:t>
      </w:r>
    </w:p>
    <w:p w14:paraId="1ABA8435" w14:textId="04897DF3" w:rsidR="00715FA3" w:rsidRDefault="00715FA3" w:rsidP="00715FA3">
      <w:pPr>
        <w:pStyle w:val="ListBullet"/>
      </w:pPr>
      <w:r>
        <w:t xml:space="preserve">in accordance with the principles and values of the </w:t>
      </w:r>
      <w:r w:rsidR="008F0F19">
        <w:t>s</w:t>
      </w:r>
      <w:r>
        <w:t xml:space="preserve">trengthening families </w:t>
      </w:r>
      <w:r w:rsidR="008F0F19">
        <w:t>p</w:t>
      </w:r>
      <w:r>
        <w:t xml:space="preserve">rotecting </w:t>
      </w:r>
      <w:r w:rsidR="008F0F19">
        <w:t>c</w:t>
      </w:r>
      <w:r>
        <w:t xml:space="preserve">hildren </w:t>
      </w:r>
      <w:r w:rsidR="008F0F19">
        <w:t>f</w:t>
      </w:r>
      <w:r>
        <w:t xml:space="preserve">ramework for </w:t>
      </w:r>
      <w:r w:rsidR="008F0F19">
        <w:t>p</w:t>
      </w:r>
      <w:r>
        <w:t>ractice</w:t>
      </w:r>
    </w:p>
    <w:p w14:paraId="006EAD57" w14:textId="7F7F8848" w:rsidR="00715FA3" w:rsidRDefault="00715FA3" w:rsidP="00715FA3">
      <w:pPr>
        <w:pStyle w:val="ListBullet"/>
      </w:pPr>
      <w:r>
        <w:t xml:space="preserve">in line with the five elements of the Aboriginal and Torres Strait Islander </w:t>
      </w:r>
      <w:r w:rsidR="008F0F19">
        <w:t>C</w:t>
      </w:r>
      <w:r>
        <w:t xml:space="preserve">hild </w:t>
      </w:r>
      <w:r w:rsidR="008F0F19">
        <w:t>P</w:t>
      </w:r>
      <w:r>
        <w:t xml:space="preserve">lacement </w:t>
      </w:r>
      <w:r w:rsidR="008F0F19">
        <w:t>P</w:t>
      </w:r>
      <w:r>
        <w:t>rinciple</w:t>
      </w:r>
    </w:p>
    <w:p w14:paraId="30FC8C0B" w14:textId="77777777" w:rsidR="00715FA3" w:rsidRDefault="00715FA3" w:rsidP="00715FA3">
      <w:pPr>
        <w:pStyle w:val="ListBullet"/>
      </w:pPr>
      <w:r>
        <w:t>in a way that promotes transparency and procedural justice</w:t>
      </w:r>
    </w:p>
    <w:p w14:paraId="639546A1" w14:textId="77777777" w:rsidR="00715FA3" w:rsidRPr="009F0FAB" w:rsidRDefault="00715FA3" w:rsidP="00715FA3">
      <w:pPr>
        <w:pStyle w:val="ListBullet"/>
      </w:pPr>
      <w:r>
        <w:t xml:space="preserve">in accordance with obligations under the </w:t>
      </w:r>
      <w:r w:rsidRPr="009F0FAB">
        <w:rPr>
          <w:i/>
          <w:iCs/>
        </w:rPr>
        <w:t>Human Rights Act 2019</w:t>
      </w:r>
    </w:p>
    <w:p w14:paraId="70C38283" w14:textId="77777777" w:rsidR="00715FA3" w:rsidRDefault="00715FA3" w:rsidP="00715FA3">
      <w:pPr>
        <w:pStyle w:val="ListBullet"/>
      </w:pPr>
      <w:r>
        <w:t>with a constructive and intentional focus on the agreed terms of reference; and</w:t>
      </w:r>
    </w:p>
    <w:p w14:paraId="3E82B599" w14:textId="2BCF24CE" w:rsidR="009A4A02" w:rsidRDefault="00715FA3" w:rsidP="009A4A02">
      <w:pPr>
        <w:pStyle w:val="ListBullet"/>
      </w:pPr>
      <w:r>
        <w:t xml:space="preserve">using appreciative inquiry to promote a strengths-based, solution focused approach.  </w:t>
      </w:r>
    </w:p>
    <w:p w14:paraId="2110F517" w14:textId="77777777" w:rsidR="001C0604" w:rsidRDefault="001C0604" w:rsidP="001C0604">
      <w:pPr>
        <w:pStyle w:val="Heading2"/>
      </w:pPr>
      <w:r>
        <w:t>Requesting a practice review</w:t>
      </w:r>
    </w:p>
    <w:p w14:paraId="0C0A9762" w14:textId="2923481B" w:rsidR="009B7321" w:rsidRDefault="00E605D4" w:rsidP="00570E3F">
      <w:r>
        <w:t>Either the complaint administrator</w:t>
      </w:r>
      <w:r w:rsidR="002A3F52">
        <w:t xml:space="preserve"> and </w:t>
      </w:r>
      <w:r>
        <w:t>investigator or</w:t>
      </w:r>
      <w:r w:rsidR="009B7321">
        <w:t xml:space="preserve"> complaint</w:t>
      </w:r>
      <w:r>
        <w:t xml:space="preserve"> decision maker can request a </w:t>
      </w:r>
      <w:r w:rsidR="009B7321">
        <w:t>practice</w:t>
      </w:r>
      <w:r w:rsidR="009F0FAB">
        <w:t xml:space="preserve"> review to support and inform the complaints management process</w:t>
      </w:r>
      <w:r w:rsidR="00D20228">
        <w:t xml:space="preserve">, or </w:t>
      </w:r>
      <w:r w:rsidR="009F0FAB">
        <w:t xml:space="preserve">to inform </w:t>
      </w:r>
      <w:r w:rsidR="009B7321">
        <w:t>the</w:t>
      </w:r>
      <w:r w:rsidR="009F0FAB">
        <w:t xml:space="preserve"> internal review of a complaint where appropriate.</w:t>
      </w:r>
      <w:r w:rsidR="00DB58B2">
        <w:t xml:space="preserve"> The following information is included in the request for a practice review:</w:t>
      </w:r>
    </w:p>
    <w:p w14:paraId="7EAB9614" w14:textId="77777777" w:rsidR="001C0604" w:rsidRDefault="001C0604" w:rsidP="00DB58B2">
      <w:pPr>
        <w:pStyle w:val="ListBullet"/>
      </w:pPr>
      <w:r>
        <w:t xml:space="preserve">the CSSC/s or staff involved in the complaint allegation </w:t>
      </w:r>
    </w:p>
    <w:p w14:paraId="17A97262" w14:textId="7119E78D" w:rsidR="001C0604" w:rsidRDefault="001C0604" w:rsidP="00DB58B2">
      <w:pPr>
        <w:pStyle w:val="ListBullet"/>
      </w:pPr>
      <w:r>
        <w:t>the complaint</w:t>
      </w:r>
      <w:r w:rsidR="004969CF">
        <w:t xml:space="preserve"> or internal review</w:t>
      </w:r>
      <w:r>
        <w:t xml:space="preserve"> complexity and timeframes</w:t>
      </w:r>
    </w:p>
    <w:p w14:paraId="5A95C97B" w14:textId="77777777" w:rsidR="001C0604" w:rsidRDefault="001C0604" w:rsidP="00DB58B2">
      <w:pPr>
        <w:pStyle w:val="ListBullet"/>
      </w:pPr>
      <w:r>
        <w:t>an overview of the practice decision or case work that requires review</w:t>
      </w:r>
    </w:p>
    <w:p w14:paraId="46927AD3" w14:textId="3EAAA031" w:rsidR="001C0604" w:rsidRDefault="00EC0C47" w:rsidP="00DB58B2">
      <w:pPr>
        <w:pStyle w:val="ListBullet"/>
      </w:pPr>
      <w:r>
        <w:t>any</w:t>
      </w:r>
      <w:r w:rsidR="001C0604">
        <w:t xml:space="preserve"> </w:t>
      </w:r>
      <w:r>
        <w:t>considerations</w:t>
      </w:r>
      <w:r w:rsidR="001C0604">
        <w:t xml:space="preserve"> the </w:t>
      </w:r>
      <w:r w:rsidR="00D20228">
        <w:t xml:space="preserve">complaint </w:t>
      </w:r>
      <w:r w:rsidR="001C0604">
        <w:t>decision maker</w:t>
      </w:r>
      <w:r w:rsidR="00D20228">
        <w:t xml:space="preserve"> and/or complaint administrator and investigator</w:t>
      </w:r>
      <w:r w:rsidR="001C0604">
        <w:t xml:space="preserve"> should </w:t>
      </w:r>
      <w:r>
        <w:t>incorporate into their terms of reference.</w:t>
      </w:r>
    </w:p>
    <w:p w14:paraId="5E428881" w14:textId="77777777" w:rsidR="00D20228" w:rsidRDefault="00D20228" w:rsidP="0009405F"/>
    <w:p w14:paraId="72F69EFF" w14:textId="2E078DCC" w:rsidR="0009405F" w:rsidRDefault="00D20228" w:rsidP="0009405F">
      <w:r>
        <w:t xml:space="preserve">The above information </w:t>
      </w:r>
      <w:r w:rsidR="00B3237E">
        <w:t>will</w:t>
      </w:r>
      <w:r>
        <w:t xml:space="preserve"> be shared with the complaint decision maker or the complaint investigator and administrator, depending on who initiated the request for the practice review.</w:t>
      </w:r>
    </w:p>
    <w:p w14:paraId="030B6C04" w14:textId="77777777" w:rsidR="00D20228" w:rsidRDefault="00D20228" w:rsidP="0009405F"/>
    <w:p w14:paraId="60ABA82D" w14:textId="3A436F99" w:rsidR="0009405F" w:rsidRDefault="0009405F" w:rsidP="0009405F">
      <w:r>
        <w:t>Depending on the region, additional approval processes for a practice review to occur may be required such as seeking approval from a</w:t>
      </w:r>
      <w:r w:rsidR="00A87B6E">
        <w:t xml:space="preserve"> </w:t>
      </w:r>
      <w:r w:rsidR="008F0F19">
        <w:t>d</w:t>
      </w:r>
      <w:r>
        <w:t>irector</w:t>
      </w:r>
      <w:r w:rsidR="00A87B6E">
        <w:t xml:space="preserve"> </w:t>
      </w:r>
      <w:r>
        <w:t>or other line manager of the person undertaking the review who is aware of regional resources and</w:t>
      </w:r>
      <w:r w:rsidR="008F475D">
        <w:t xml:space="preserve"> </w:t>
      </w:r>
      <w:r>
        <w:t xml:space="preserve">/ or </w:t>
      </w:r>
      <w:r w:rsidR="008F475D">
        <w:t xml:space="preserve">any </w:t>
      </w:r>
      <w:r>
        <w:t xml:space="preserve">potential conflict of interest. </w:t>
      </w:r>
    </w:p>
    <w:p w14:paraId="2AA6A5B3" w14:textId="41E5920B" w:rsidR="001C0604" w:rsidRDefault="00715FA3" w:rsidP="00EC0C47">
      <w:pPr>
        <w:pStyle w:val="Heading2"/>
      </w:pPr>
      <w:r>
        <w:t>Allocating</w:t>
      </w:r>
      <w:r w:rsidR="00EC0C47">
        <w:t xml:space="preserve"> a practitioner to undertake a practice review</w:t>
      </w:r>
    </w:p>
    <w:p w14:paraId="0ED79E73" w14:textId="447FD8A0" w:rsidR="00524260" w:rsidRDefault="009F0FAB" w:rsidP="00524260">
      <w:pPr>
        <w:pStyle w:val="ListBullet"/>
        <w:numPr>
          <w:ilvl w:val="0"/>
          <w:numId w:val="0"/>
        </w:numPr>
      </w:pPr>
      <w:r>
        <w:t xml:space="preserve">To promote objectivity, the </w:t>
      </w:r>
      <w:r w:rsidR="00EC0C47">
        <w:t>practitioner</w:t>
      </w:r>
      <w:r>
        <w:t xml:space="preserve"> </w:t>
      </w:r>
      <w:r w:rsidR="00EC0C47">
        <w:t>allocated to</w:t>
      </w:r>
      <w:r>
        <w:t xml:space="preserve"> </w:t>
      </w:r>
      <w:r w:rsidR="00C61C33">
        <w:t xml:space="preserve">undertake </w:t>
      </w:r>
      <w:r>
        <w:t xml:space="preserve">the review should </w:t>
      </w:r>
      <w:r w:rsidR="00EC0C47">
        <w:t xml:space="preserve">have had no direct or indirect involvement with the family or complainant (for example, they should not have participated in a practice panel decision for a child involved in the complaint or provided a case </w:t>
      </w:r>
      <w:r w:rsidR="00EC0C47">
        <w:lastRenderedPageBreak/>
        <w:t xml:space="preserve">consultation </w:t>
      </w:r>
      <w:r w:rsidR="00C61C33">
        <w:t>for</w:t>
      </w:r>
      <w:r w:rsidR="00EC0C47">
        <w:t xml:space="preserve"> the family involved in the complaint). </w:t>
      </w:r>
      <w:r w:rsidR="00524260">
        <w:t>The allocated decision maker for the complaint can be the practitioner who undertakes the practice review if they meet the criteria.</w:t>
      </w:r>
    </w:p>
    <w:p w14:paraId="0FE0339B" w14:textId="77777777" w:rsidR="00DB58B2" w:rsidRDefault="00DB58B2" w:rsidP="00570E3F"/>
    <w:p w14:paraId="26AC9387" w14:textId="424FF113" w:rsidR="009F0FAB" w:rsidRDefault="009F0FAB" w:rsidP="00570E3F">
      <w:r>
        <w:t xml:space="preserve">A </w:t>
      </w:r>
      <w:r w:rsidR="00822A61">
        <w:t>practice</w:t>
      </w:r>
      <w:r>
        <w:t xml:space="preserve"> review can be undertaken by:</w:t>
      </w:r>
    </w:p>
    <w:p w14:paraId="249580D1" w14:textId="57EDDED4" w:rsidR="009F0FAB" w:rsidRDefault="009F0FAB" w:rsidP="009F0FAB">
      <w:pPr>
        <w:pStyle w:val="ListBullet"/>
      </w:pPr>
      <w:r>
        <w:t xml:space="preserve">a </w:t>
      </w:r>
      <w:r w:rsidR="008F0F19">
        <w:t>s</w:t>
      </w:r>
      <w:r>
        <w:t xml:space="preserve">enior </w:t>
      </w:r>
      <w:r w:rsidR="008F0F19">
        <w:t>p</w:t>
      </w:r>
      <w:r>
        <w:t>ractitioner</w:t>
      </w:r>
    </w:p>
    <w:p w14:paraId="77D8A133" w14:textId="2B428021" w:rsidR="009F0FAB" w:rsidRDefault="009F0FAB" w:rsidP="009F0FAB">
      <w:pPr>
        <w:pStyle w:val="ListBullet"/>
      </w:pPr>
      <w:r>
        <w:t xml:space="preserve">a </w:t>
      </w:r>
      <w:r w:rsidR="008F0F19">
        <w:t>r</w:t>
      </w:r>
      <w:r>
        <w:t xml:space="preserve">egional </w:t>
      </w:r>
      <w:r w:rsidR="008F0F19">
        <w:t>p</w:t>
      </w:r>
      <w:r>
        <w:t xml:space="preserve">ractice </w:t>
      </w:r>
      <w:r w:rsidR="008F0F19">
        <w:t>l</w:t>
      </w:r>
      <w:r>
        <w:t>eader</w:t>
      </w:r>
    </w:p>
    <w:p w14:paraId="07DA3EAA" w14:textId="24705635" w:rsidR="009F0FAB" w:rsidRDefault="009F0FAB" w:rsidP="009F0FAB">
      <w:pPr>
        <w:pStyle w:val="ListBullet"/>
      </w:pPr>
      <w:r>
        <w:t xml:space="preserve">an Aboriginal and Torres Strait Islander </w:t>
      </w:r>
      <w:r w:rsidR="008F0F19">
        <w:t>p</w:t>
      </w:r>
      <w:r>
        <w:t xml:space="preserve">ractice </w:t>
      </w:r>
      <w:r w:rsidR="008F0F19">
        <w:t>l</w:t>
      </w:r>
      <w:r>
        <w:t>eader</w:t>
      </w:r>
    </w:p>
    <w:p w14:paraId="5B9E2E3C" w14:textId="22FE29CD" w:rsidR="009F0FAB" w:rsidRDefault="009F0FAB" w:rsidP="009F0FAB">
      <w:pPr>
        <w:pStyle w:val="ListBullet"/>
      </w:pPr>
      <w:r>
        <w:t>another suitably qualified practitioner at P</w:t>
      </w:r>
      <w:r w:rsidR="00A87B6E">
        <w:t>O</w:t>
      </w:r>
      <w:r>
        <w:t>5/A</w:t>
      </w:r>
      <w:r w:rsidR="005375AF">
        <w:t>O</w:t>
      </w:r>
      <w:r w:rsidR="00A87B6E">
        <w:t>7</w:t>
      </w:r>
      <w:r>
        <w:t xml:space="preserve"> level or above</w:t>
      </w:r>
    </w:p>
    <w:p w14:paraId="1C5DBD29" w14:textId="5B22DECF" w:rsidR="00EC0C47" w:rsidRDefault="00EC0C47" w:rsidP="009F0FAB">
      <w:pPr>
        <w:pStyle w:val="ListBullet"/>
      </w:pPr>
      <w:r>
        <w:t>another suitably qualified practitioner external to the department.</w:t>
      </w:r>
    </w:p>
    <w:p w14:paraId="11201511" w14:textId="77777777" w:rsidR="009F0FAB" w:rsidRDefault="009F0FAB" w:rsidP="009F0FAB"/>
    <w:p w14:paraId="34448E63" w14:textId="77777777" w:rsidR="00715FA3" w:rsidRDefault="009F0FAB" w:rsidP="009F0FAB">
      <w:r>
        <w:t>Whe</w:t>
      </w:r>
      <w:r w:rsidR="003D2DA6">
        <w:t>n</w:t>
      </w:r>
      <w:r>
        <w:t xml:space="preserve"> the complaint relates to an Aboriginal or Torres Strait Islander child</w:t>
      </w:r>
      <w:r w:rsidR="00715FA3">
        <w:t>:</w:t>
      </w:r>
    </w:p>
    <w:p w14:paraId="332D8125" w14:textId="49E9231D" w:rsidR="009F0FAB" w:rsidRDefault="009F0FAB" w:rsidP="00715FA3">
      <w:pPr>
        <w:pStyle w:val="ListParagraph"/>
        <w:numPr>
          <w:ilvl w:val="0"/>
          <w:numId w:val="32"/>
        </w:numPr>
      </w:pPr>
      <w:r>
        <w:t>the review should be completed by an Aboriginal and Torres Strait Islander staff member</w:t>
      </w:r>
      <w:r w:rsidR="003D2DA6">
        <w:t>, or in partnership with an</w:t>
      </w:r>
      <w:r w:rsidR="003D2DA6" w:rsidRPr="003D2DA6">
        <w:t xml:space="preserve"> </w:t>
      </w:r>
      <w:r w:rsidR="003D2DA6">
        <w:t>Aboriginal or Torres Strait Islander staff member</w:t>
      </w:r>
      <w:r w:rsidR="00C61C33">
        <w:t xml:space="preserve"> (such as a cultural practice advisor)</w:t>
      </w:r>
    </w:p>
    <w:p w14:paraId="15A73D17" w14:textId="77777777" w:rsidR="00715FA3" w:rsidRDefault="00715FA3" w:rsidP="00715FA3">
      <w:pPr>
        <w:pStyle w:val="ListBullet"/>
        <w:numPr>
          <w:ilvl w:val="0"/>
          <w:numId w:val="32"/>
        </w:numPr>
      </w:pPr>
      <w:r>
        <w:t xml:space="preserve">refer to the practice kit </w:t>
      </w:r>
      <w:hyperlink r:id="rId17" w:history="1">
        <w:r w:rsidRPr="00E94BBD">
          <w:rPr>
            <w:rStyle w:val="Hyperlink"/>
          </w:rPr>
          <w:t>Safe care and connection</w:t>
        </w:r>
      </w:hyperlink>
      <w:r>
        <w:t xml:space="preserve"> in the Child Safety Practice Manual</w:t>
      </w:r>
    </w:p>
    <w:p w14:paraId="401EE0A5" w14:textId="44C3BBF7" w:rsidR="000F7D70" w:rsidRPr="000F00D1" w:rsidRDefault="00715FA3" w:rsidP="000F7D70">
      <w:pPr>
        <w:pStyle w:val="ListBullet"/>
        <w:numPr>
          <w:ilvl w:val="0"/>
          <w:numId w:val="32"/>
        </w:numPr>
      </w:pPr>
      <w:r w:rsidRPr="000F00D1">
        <w:t xml:space="preserve">refer to </w:t>
      </w:r>
      <w:hyperlink r:id="rId18" w:history="1">
        <w:r w:rsidRPr="000F00D1">
          <w:rPr>
            <w:rStyle w:val="Hyperlink"/>
          </w:rPr>
          <w:t>Aboriginal and Torres Strait Islander Cultural Capability</w:t>
        </w:r>
      </w:hyperlink>
      <w:r w:rsidRPr="000F00D1">
        <w:t xml:space="preserve"> on the intranet.</w:t>
      </w:r>
    </w:p>
    <w:p w14:paraId="1DC4BC5F" w14:textId="6DA8E3D9" w:rsidR="009F0FAB" w:rsidRDefault="009F0FAB" w:rsidP="009F0FAB">
      <w:pPr>
        <w:pStyle w:val="Heading2"/>
      </w:pPr>
      <w:r>
        <w:t xml:space="preserve">Terms of reference for </w:t>
      </w:r>
      <w:r w:rsidR="003D2DA6">
        <w:t>practice reviews</w:t>
      </w:r>
    </w:p>
    <w:p w14:paraId="54527A1D" w14:textId="5F336CA6" w:rsidR="009F0FAB" w:rsidRDefault="009B7321" w:rsidP="009F0FAB">
      <w:r>
        <w:t xml:space="preserve">It is the </w:t>
      </w:r>
      <w:r w:rsidR="009F0FAB">
        <w:t xml:space="preserve">complaint </w:t>
      </w:r>
      <w:r w:rsidR="00806135">
        <w:t xml:space="preserve">administrator and investigator and </w:t>
      </w:r>
      <w:r w:rsidR="00C61C33">
        <w:t>complaint d</w:t>
      </w:r>
      <w:r w:rsidR="009F0FAB">
        <w:t>ecision-maker</w:t>
      </w:r>
      <w:r>
        <w:t>’s responsibility to</w:t>
      </w:r>
      <w:r w:rsidR="00806135">
        <w:t xml:space="preserve"> </w:t>
      </w:r>
      <w:r w:rsidR="00274746">
        <w:t>define</w:t>
      </w:r>
      <w:r w:rsidR="009F0FAB">
        <w:t xml:space="preserve"> the scope of the review in a</w:t>
      </w:r>
      <w:r w:rsidR="00806135">
        <w:t xml:space="preserve"> </w:t>
      </w:r>
      <w:proofErr w:type="gramStart"/>
      <w:r w:rsidR="00806135">
        <w:t>written</w:t>
      </w:r>
      <w:r w:rsidR="009F0FAB">
        <w:t xml:space="preserve"> terms of reference</w:t>
      </w:r>
      <w:proofErr w:type="gramEnd"/>
      <w:r w:rsidR="00806135">
        <w:t xml:space="preserve">. It may be appropriate </w:t>
      </w:r>
      <w:r w:rsidR="00C61C33">
        <w:t>for</w:t>
      </w:r>
      <w:r w:rsidR="00806135">
        <w:t xml:space="preserve"> the practitioner completing the review </w:t>
      </w:r>
      <w:r w:rsidR="0084278C">
        <w:t>to provide</w:t>
      </w:r>
      <w:r w:rsidR="00806135">
        <w:t xml:space="preserve"> input into the development of the terms of reference. The terms of reference</w:t>
      </w:r>
      <w:r w:rsidR="009F0FAB">
        <w:t xml:space="preserve"> </w:t>
      </w:r>
      <w:r w:rsidR="00806135">
        <w:t xml:space="preserve">are to </w:t>
      </w:r>
      <w:r w:rsidR="00D6747A">
        <w:t>consider</w:t>
      </w:r>
      <w:r w:rsidR="009F0FAB">
        <w:t>:</w:t>
      </w:r>
    </w:p>
    <w:p w14:paraId="0A5354B3" w14:textId="0924D3B1" w:rsidR="009F0FAB" w:rsidRDefault="009F0FAB" w:rsidP="009F0FAB">
      <w:pPr>
        <w:pStyle w:val="ListBullet"/>
      </w:pPr>
      <w:r>
        <w:t xml:space="preserve">the </w:t>
      </w:r>
      <w:r w:rsidR="009B7321">
        <w:t xml:space="preserve">complaint allegations </w:t>
      </w:r>
    </w:p>
    <w:p w14:paraId="18B6AF42" w14:textId="6A5B3F7C" w:rsidR="009F0FAB" w:rsidRDefault="00D6747A" w:rsidP="009F0FAB">
      <w:pPr>
        <w:pStyle w:val="ListBullet"/>
      </w:pPr>
      <w:r>
        <w:t xml:space="preserve">whether the </w:t>
      </w:r>
      <w:r w:rsidR="009B7321">
        <w:t xml:space="preserve">practice </w:t>
      </w:r>
      <w:r>
        <w:t xml:space="preserve">review </w:t>
      </w:r>
      <w:r w:rsidR="009B7321">
        <w:t>will focus on</w:t>
      </w:r>
      <w:r w:rsidR="009F0FAB">
        <w:t>:</w:t>
      </w:r>
    </w:p>
    <w:p w14:paraId="48493726" w14:textId="77777777" w:rsidR="009F0FAB" w:rsidRDefault="009F0FAB" w:rsidP="009F0FAB">
      <w:pPr>
        <w:pStyle w:val="ListBullet"/>
        <w:numPr>
          <w:ilvl w:val="1"/>
          <w:numId w:val="9"/>
        </w:numPr>
      </w:pPr>
      <w:r>
        <w:t>the decision-making process</w:t>
      </w:r>
    </w:p>
    <w:p w14:paraId="777F9596" w14:textId="49CEAB31" w:rsidR="009F0FAB" w:rsidRDefault="009B7321" w:rsidP="009F0FAB">
      <w:pPr>
        <w:pStyle w:val="ListBullet"/>
        <w:numPr>
          <w:ilvl w:val="1"/>
          <w:numId w:val="9"/>
        </w:numPr>
      </w:pPr>
      <w:r>
        <w:t xml:space="preserve">the </w:t>
      </w:r>
      <w:r w:rsidR="009F0FAB">
        <w:t xml:space="preserve">appropriateness of </w:t>
      </w:r>
      <w:r>
        <w:t>a</w:t>
      </w:r>
      <w:r w:rsidR="009F0FAB">
        <w:t xml:space="preserve"> decision</w:t>
      </w:r>
    </w:p>
    <w:p w14:paraId="6A00713C" w14:textId="048C0F2D" w:rsidR="009F0FAB" w:rsidRDefault="009B7321" w:rsidP="009F0FAB">
      <w:pPr>
        <w:pStyle w:val="ListBullet"/>
        <w:numPr>
          <w:ilvl w:val="1"/>
          <w:numId w:val="9"/>
        </w:numPr>
      </w:pPr>
      <w:r>
        <w:t xml:space="preserve">the </w:t>
      </w:r>
      <w:r w:rsidR="009F0FAB">
        <w:t xml:space="preserve">practice leading to the decision, or </w:t>
      </w:r>
    </w:p>
    <w:p w14:paraId="1E326DF2" w14:textId="77777777" w:rsidR="009F0FAB" w:rsidRDefault="009F0FAB" w:rsidP="009F0FAB">
      <w:pPr>
        <w:pStyle w:val="ListBullet"/>
        <w:numPr>
          <w:ilvl w:val="1"/>
          <w:numId w:val="9"/>
        </w:numPr>
      </w:pPr>
      <w:r>
        <w:t>a combination of these</w:t>
      </w:r>
    </w:p>
    <w:p w14:paraId="078F7B41" w14:textId="5E7B8658" w:rsidR="00D6747A" w:rsidRDefault="009F0FAB" w:rsidP="009B7321">
      <w:pPr>
        <w:pStyle w:val="ListBullet"/>
      </w:pPr>
      <w:r>
        <w:t xml:space="preserve">the specified </w:t>
      </w:r>
      <w:r w:rsidR="009B7321">
        <w:t>timeframe</w:t>
      </w:r>
      <w:r w:rsidR="00D6747A">
        <w:t xml:space="preserve"> or event</w:t>
      </w:r>
      <w:r>
        <w:t xml:space="preserve"> for </w:t>
      </w:r>
      <w:r w:rsidR="009B7321">
        <w:t>the review to focus on,</w:t>
      </w:r>
      <w:r w:rsidR="00D6747A">
        <w:t xml:space="preserve"> such as</w:t>
      </w:r>
      <w:r w:rsidR="009B7321">
        <w:t xml:space="preserve"> </w:t>
      </w:r>
      <w:r w:rsidR="00D6747A">
        <w:t>all involvement a child has had with Child Safet</w:t>
      </w:r>
      <w:r w:rsidR="009B7321">
        <w:t xml:space="preserve">y, or </w:t>
      </w:r>
      <w:r w:rsidR="00D6747A">
        <w:t xml:space="preserve">a particular timeframe, critical decision point, or event </w:t>
      </w:r>
    </w:p>
    <w:p w14:paraId="5E490CFE" w14:textId="52DC1337" w:rsidR="00D6747A" w:rsidRDefault="00D6747A" w:rsidP="009F0FAB">
      <w:pPr>
        <w:pStyle w:val="ListBullet"/>
      </w:pPr>
      <w:r>
        <w:t xml:space="preserve">for children who are Aboriginal and Torres Strait Islander or culturally and linguistically diverse, known cultural information in relation to the child and family, including the child’s cultural support plan </w:t>
      </w:r>
    </w:p>
    <w:p w14:paraId="145A6C08" w14:textId="14A9BD98" w:rsidR="004969CF" w:rsidRDefault="009F0FAB" w:rsidP="009F0FAB">
      <w:pPr>
        <w:pStyle w:val="ListBullet"/>
      </w:pPr>
      <w:r>
        <w:t xml:space="preserve">evidence and information </w:t>
      </w:r>
      <w:r w:rsidR="00D6747A">
        <w:t xml:space="preserve">relevant to the review, such as access to </w:t>
      </w:r>
      <w:r>
        <w:t>ICMS</w:t>
      </w:r>
      <w:r w:rsidR="00D6747A">
        <w:t xml:space="preserve"> or written</w:t>
      </w:r>
      <w:r>
        <w:t xml:space="preserve"> records, </w:t>
      </w:r>
      <w:r w:rsidR="003A6CB0">
        <w:t xml:space="preserve">and </w:t>
      </w:r>
      <w:r>
        <w:t>interviews with internal staff</w:t>
      </w:r>
    </w:p>
    <w:p w14:paraId="44691801" w14:textId="4A959E80" w:rsidR="009F0FAB" w:rsidRDefault="009F0FAB" w:rsidP="009F0FAB">
      <w:pPr>
        <w:pStyle w:val="ListBullet"/>
      </w:pPr>
      <w:r>
        <w:t>whether contact with the complainant</w:t>
      </w:r>
      <w:r w:rsidR="003A6CB0">
        <w:t xml:space="preserve"> </w:t>
      </w:r>
      <w:r w:rsidR="004969CF">
        <w:t xml:space="preserve">or other parties </w:t>
      </w:r>
      <w:r w:rsidR="003A6CB0">
        <w:t>is required and appropriate</w:t>
      </w:r>
      <w:r w:rsidR="009B7321">
        <w:t>, and any considerations relevant to communication with the complainant such as:</w:t>
      </w:r>
    </w:p>
    <w:p w14:paraId="79C3DAB8" w14:textId="3198DBC6" w:rsidR="009B7321" w:rsidRDefault="009B7321" w:rsidP="009B7321">
      <w:pPr>
        <w:pStyle w:val="ListBullet"/>
        <w:numPr>
          <w:ilvl w:val="1"/>
          <w:numId w:val="9"/>
        </w:numPr>
      </w:pPr>
      <w:r>
        <w:t>cultural</w:t>
      </w:r>
      <w:r w:rsidR="0084278C">
        <w:t xml:space="preserve"> protocols</w:t>
      </w:r>
      <w:r>
        <w:t xml:space="preserve"> </w:t>
      </w:r>
    </w:p>
    <w:p w14:paraId="181D3848" w14:textId="7019E045" w:rsidR="009B7321" w:rsidRDefault="009B7321" w:rsidP="009B7321">
      <w:pPr>
        <w:pStyle w:val="ListBullet"/>
        <w:numPr>
          <w:ilvl w:val="1"/>
          <w:numId w:val="9"/>
        </w:numPr>
      </w:pPr>
      <w:r>
        <w:t>any communication plans currently in place</w:t>
      </w:r>
    </w:p>
    <w:p w14:paraId="2BBDBB77" w14:textId="3502ED7B" w:rsidR="005542C5" w:rsidRDefault="005542C5" w:rsidP="009B7321">
      <w:pPr>
        <w:pStyle w:val="ListBullet"/>
        <w:numPr>
          <w:ilvl w:val="1"/>
          <w:numId w:val="9"/>
        </w:numPr>
      </w:pPr>
      <w:r>
        <w:t>preferred method of communication</w:t>
      </w:r>
    </w:p>
    <w:p w14:paraId="1ECFCA17" w14:textId="6A76D49B" w:rsidR="009B7321" w:rsidRDefault="009B7321" w:rsidP="009B7321">
      <w:pPr>
        <w:pStyle w:val="ListBullet"/>
        <w:numPr>
          <w:ilvl w:val="1"/>
          <w:numId w:val="9"/>
        </w:numPr>
      </w:pPr>
      <w:r>
        <w:t xml:space="preserve">any known disability or diagnosis </w:t>
      </w:r>
      <w:r w:rsidR="005542C5">
        <w:t xml:space="preserve">that the reviewer needs to consider and plan for to engage in effective communication with the complainant   </w:t>
      </w:r>
      <w:r>
        <w:t xml:space="preserve"> </w:t>
      </w:r>
    </w:p>
    <w:p w14:paraId="1EE823B9" w14:textId="77777777" w:rsidR="00DB58B2" w:rsidRDefault="009F0FAB" w:rsidP="009F0FAB">
      <w:pPr>
        <w:pStyle w:val="ListBullet"/>
      </w:pPr>
      <w:r>
        <w:t xml:space="preserve">whether the </w:t>
      </w:r>
      <w:r w:rsidR="003A6CB0">
        <w:t xml:space="preserve">final written </w:t>
      </w:r>
      <w:r>
        <w:t>review will be</w:t>
      </w:r>
      <w:r w:rsidR="00DB58B2">
        <w:t>:</w:t>
      </w:r>
    </w:p>
    <w:p w14:paraId="3EBEC24E" w14:textId="2B3BA5B6" w:rsidR="00DB58B2" w:rsidRDefault="009F0FAB" w:rsidP="00DB58B2">
      <w:pPr>
        <w:pStyle w:val="ListBullet"/>
        <w:numPr>
          <w:ilvl w:val="1"/>
          <w:numId w:val="9"/>
        </w:numPr>
      </w:pPr>
      <w:r>
        <w:t xml:space="preserve">shared </w:t>
      </w:r>
      <w:r w:rsidR="003A6CB0">
        <w:t>beyond the complaint decision maker</w:t>
      </w:r>
      <w:r w:rsidR="00DB58B2">
        <w:t xml:space="preserve"> and complaint investigator and administrator</w:t>
      </w:r>
    </w:p>
    <w:p w14:paraId="338573FB" w14:textId="4AAF3631" w:rsidR="009F0FAB" w:rsidRDefault="009F0FAB" w:rsidP="00DB58B2">
      <w:pPr>
        <w:pStyle w:val="ListBullet"/>
        <w:numPr>
          <w:ilvl w:val="1"/>
          <w:numId w:val="9"/>
        </w:numPr>
      </w:pPr>
      <w:r>
        <w:t>used for any other purposes</w:t>
      </w:r>
      <w:r w:rsidR="003A6CB0">
        <w:t xml:space="preserve"> other than to assist in determining the outcome of the complaint and </w:t>
      </w:r>
      <w:r w:rsidR="009B7321">
        <w:t>the making</w:t>
      </w:r>
      <w:r w:rsidR="003A6CB0">
        <w:t xml:space="preserve"> </w:t>
      </w:r>
      <w:r w:rsidR="009B7321">
        <w:t xml:space="preserve">of </w:t>
      </w:r>
      <w:r w:rsidR="003A6CB0">
        <w:t>practice recommendations</w:t>
      </w:r>
    </w:p>
    <w:p w14:paraId="4B0B5F44" w14:textId="3747A9E2" w:rsidR="009A4A02" w:rsidRPr="005542C5" w:rsidRDefault="009B7321" w:rsidP="0009405F">
      <w:pPr>
        <w:pStyle w:val="ListBullet"/>
      </w:pPr>
      <w:r w:rsidRPr="005542C5">
        <w:t>t</w:t>
      </w:r>
      <w:r w:rsidR="003A6CB0" w:rsidRPr="005542C5">
        <w:t xml:space="preserve">he </w:t>
      </w:r>
      <w:r w:rsidR="009F0FAB" w:rsidRPr="005542C5">
        <w:t xml:space="preserve">timeframe for completion of the review. </w:t>
      </w:r>
    </w:p>
    <w:p w14:paraId="30215DC4" w14:textId="743AC9DF" w:rsidR="005542C5" w:rsidRDefault="005542C5" w:rsidP="005542C5">
      <w:pPr>
        <w:pStyle w:val="ListBullet"/>
        <w:numPr>
          <w:ilvl w:val="0"/>
          <w:numId w:val="0"/>
        </w:numPr>
      </w:pPr>
    </w:p>
    <w:p w14:paraId="0E5F6F8B" w14:textId="1D7CF8AD" w:rsidR="0009405F" w:rsidRDefault="0009405F" w:rsidP="005542C5">
      <w:pPr>
        <w:pStyle w:val="ListBullet"/>
        <w:numPr>
          <w:ilvl w:val="0"/>
          <w:numId w:val="0"/>
        </w:numPr>
      </w:pPr>
      <w:r>
        <w:t>It is not appropriate for the reviewer to interview people external to the department as part of the review.</w:t>
      </w:r>
      <w:r w:rsidR="008F475D">
        <w:t xml:space="preserve"> If it is not specified in the terms of reference, it is at the discretion of the practitioner undertaking the review as to whether they wish to speak with the complainant or not</w:t>
      </w:r>
      <w:r w:rsidR="00A87550">
        <w:t>. It is preferable that the practitioner give the complainant the opportunity to discuss their worries if the complainant is:</w:t>
      </w:r>
    </w:p>
    <w:p w14:paraId="5E5CBFE4" w14:textId="77777777" w:rsidR="00D20228" w:rsidRDefault="00D20228" w:rsidP="005542C5">
      <w:pPr>
        <w:pStyle w:val="ListBullet"/>
        <w:numPr>
          <w:ilvl w:val="0"/>
          <w:numId w:val="0"/>
        </w:numPr>
      </w:pPr>
    </w:p>
    <w:p w14:paraId="71829430" w14:textId="77777777" w:rsidR="000F00D1" w:rsidRDefault="000F00D1" w:rsidP="005542C5">
      <w:pPr>
        <w:pStyle w:val="ListBullet"/>
        <w:numPr>
          <w:ilvl w:val="0"/>
          <w:numId w:val="0"/>
        </w:numPr>
      </w:pPr>
    </w:p>
    <w:p w14:paraId="50EA938C" w14:textId="78FC50CF" w:rsidR="00A87550" w:rsidRDefault="0084278C" w:rsidP="00A87550">
      <w:pPr>
        <w:pStyle w:val="ListBullet"/>
      </w:pPr>
      <w:r>
        <w:lastRenderedPageBreak/>
        <w:t xml:space="preserve">a person who </w:t>
      </w:r>
      <w:r w:rsidR="00A87550">
        <w:t>is Aboriginal and/or Torres Strait Islander</w:t>
      </w:r>
    </w:p>
    <w:p w14:paraId="14C4D7EC" w14:textId="7531628C" w:rsidR="00A87550" w:rsidRDefault="0084278C" w:rsidP="00A87550">
      <w:pPr>
        <w:pStyle w:val="ListBullet"/>
      </w:pPr>
      <w:r>
        <w:t xml:space="preserve">a person who </w:t>
      </w:r>
      <w:r w:rsidR="00A87550">
        <w:t>is culturally and linguistically diverse</w:t>
      </w:r>
    </w:p>
    <w:p w14:paraId="65EBA68C" w14:textId="3DE96757" w:rsidR="00A87550" w:rsidRDefault="00A87550" w:rsidP="00A87550">
      <w:pPr>
        <w:pStyle w:val="ListBullet"/>
      </w:pPr>
      <w:r>
        <w:t>a child or young person</w:t>
      </w:r>
    </w:p>
    <w:p w14:paraId="003149C9" w14:textId="272882A6" w:rsidR="0009405F" w:rsidRDefault="0084278C" w:rsidP="00DB58B2">
      <w:pPr>
        <w:pStyle w:val="ListBullet"/>
      </w:pPr>
      <w:r>
        <w:t xml:space="preserve">a person who </w:t>
      </w:r>
      <w:r w:rsidR="00A87550">
        <w:t>has a disability.</w:t>
      </w:r>
    </w:p>
    <w:p w14:paraId="5828DCC4" w14:textId="77777777" w:rsidR="00DB58B2" w:rsidRDefault="00DB58B2" w:rsidP="00DB58B2">
      <w:pPr>
        <w:pStyle w:val="ListBullet"/>
        <w:numPr>
          <w:ilvl w:val="0"/>
          <w:numId w:val="0"/>
        </w:numPr>
        <w:ind w:left="360"/>
      </w:pPr>
    </w:p>
    <w:p w14:paraId="65EDCB93" w14:textId="77777777" w:rsidR="005542C5" w:rsidRDefault="005542C5" w:rsidP="005542C5">
      <w:pPr>
        <w:pStyle w:val="ListBullet"/>
        <w:numPr>
          <w:ilvl w:val="0"/>
          <w:numId w:val="0"/>
        </w:numPr>
      </w:pPr>
      <w:r w:rsidRPr="005542C5">
        <w:t>I</w:t>
      </w:r>
      <w:r w:rsidR="009B7321" w:rsidRPr="005542C5">
        <w:t>f the review is to examine the merits of a decision,</w:t>
      </w:r>
      <w:r>
        <w:t xml:space="preserve"> the terms of reference should also specify:</w:t>
      </w:r>
    </w:p>
    <w:p w14:paraId="5E4F31A5" w14:textId="1A7CA66E" w:rsidR="005542C5" w:rsidRDefault="005542C5" w:rsidP="005542C5">
      <w:pPr>
        <w:pStyle w:val="ListBullet"/>
      </w:pPr>
      <w:r>
        <w:t>whether the</w:t>
      </w:r>
      <w:r w:rsidR="009B7321" w:rsidRPr="005542C5">
        <w:t xml:space="preserve"> reviewer </w:t>
      </w:r>
      <w:r>
        <w:t xml:space="preserve">is </w:t>
      </w:r>
      <w:r w:rsidR="009B7321" w:rsidRPr="005542C5">
        <w:t xml:space="preserve">to consider only the evidence that was available to the person who made the decision at the time, </w:t>
      </w:r>
      <w:r>
        <w:t>and</w:t>
      </w:r>
      <w:r w:rsidR="009B7321" w:rsidRPr="005542C5">
        <w:t xml:space="preserve"> </w:t>
      </w:r>
    </w:p>
    <w:p w14:paraId="113DC67B" w14:textId="421BC117" w:rsidR="009B7321" w:rsidRPr="005542C5" w:rsidRDefault="005542C5" w:rsidP="005542C5">
      <w:pPr>
        <w:pStyle w:val="ListBullet"/>
      </w:pPr>
      <w:r>
        <w:t>whether</w:t>
      </w:r>
      <w:r w:rsidR="009B7321" w:rsidRPr="005542C5">
        <w:t xml:space="preserve"> the decision </w:t>
      </w:r>
      <w:r>
        <w:t xml:space="preserve">should </w:t>
      </w:r>
      <w:r w:rsidR="009B7321" w:rsidRPr="005542C5">
        <w:t xml:space="preserve">be reviewed in the context of </w:t>
      </w:r>
      <w:r>
        <w:t xml:space="preserve">any </w:t>
      </w:r>
      <w:r w:rsidR="009B7321" w:rsidRPr="005542C5">
        <w:t>new information or evidence</w:t>
      </w:r>
      <w:r>
        <w:t>.</w:t>
      </w:r>
    </w:p>
    <w:p w14:paraId="3D0C6845" w14:textId="77777777" w:rsidR="009F0FAB" w:rsidRDefault="009F0FAB" w:rsidP="0009405F">
      <w:pPr>
        <w:pStyle w:val="ListBullet"/>
        <w:numPr>
          <w:ilvl w:val="0"/>
          <w:numId w:val="0"/>
        </w:numPr>
      </w:pPr>
    </w:p>
    <w:p w14:paraId="6D30EDE8" w14:textId="625D8FDD" w:rsidR="008F475D" w:rsidRPr="000F00D1" w:rsidRDefault="00DF77F2" w:rsidP="000F7D70">
      <w:r>
        <w:t>D</w:t>
      </w:r>
      <w:r w:rsidR="009F0FAB" w:rsidRPr="000F00D1">
        <w:t xml:space="preserve">uring the review, a </w:t>
      </w:r>
      <w:r w:rsidR="005375AF">
        <w:t>revision to the</w:t>
      </w:r>
      <w:r w:rsidR="009F0FAB" w:rsidRPr="000F00D1">
        <w:t xml:space="preserve"> terms of reference </w:t>
      </w:r>
      <w:r w:rsidR="005375AF">
        <w:t>may be</w:t>
      </w:r>
      <w:r w:rsidR="009F0FAB" w:rsidRPr="000F00D1">
        <w:t xml:space="preserve"> required</w:t>
      </w:r>
      <w:r w:rsidR="005375AF">
        <w:t xml:space="preserve"> as identified by the </w:t>
      </w:r>
      <w:r w:rsidR="00E4607F">
        <w:t xml:space="preserve">complaint </w:t>
      </w:r>
      <w:r w:rsidR="005375AF">
        <w:t>decision maker</w:t>
      </w:r>
      <w:r w:rsidR="00E4607F">
        <w:t>, complaint administrator and investigator,</w:t>
      </w:r>
      <w:r w:rsidR="005375AF">
        <w:t xml:space="preserve"> or the reviewer. If so,</w:t>
      </w:r>
      <w:r w:rsidR="009F0FAB" w:rsidRPr="000F00D1">
        <w:t xml:space="preserve"> </w:t>
      </w:r>
      <w:r w:rsidR="005375AF">
        <w:t xml:space="preserve">a </w:t>
      </w:r>
      <w:proofErr w:type="gramStart"/>
      <w:r w:rsidR="005375AF">
        <w:t>revised terms of reference</w:t>
      </w:r>
      <w:proofErr w:type="gramEnd"/>
      <w:r w:rsidR="005375AF">
        <w:t xml:space="preserve"> </w:t>
      </w:r>
      <w:r w:rsidR="006037AB">
        <w:t>will</w:t>
      </w:r>
      <w:r w:rsidR="005375AF">
        <w:t xml:space="preserve"> be negotiated and agreed upon </w:t>
      </w:r>
      <w:r w:rsidR="00E4607F">
        <w:t>by all parties</w:t>
      </w:r>
      <w:r w:rsidR="000F00D1" w:rsidRPr="000F00D1">
        <w:t xml:space="preserve"> </w:t>
      </w:r>
      <w:r w:rsidR="005375AF">
        <w:t>as soon as possible.</w:t>
      </w:r>
    </w:p>
    <w:p w14:paraId="4092C8C2" w14:textId="1E151F91" w:rsidR="008F475D" w:rsidRDefault="00A87550" w:rsidP="008F475D">
      <w:pPr>
        <w:pStyle w:val="Heading2"/>
      </w:pPr>
      <w:r w:rsidRPr="000F00D1">
        <w:t>Before and during</w:t>
      </w:r>
      <w:r w:rsidR="008F475D">
        <w:t xml:space="preserve"> the practice review</w:t>
      </w:r>
    </w:p>
    <w:p w14:paraId="7E5E17FD" w14:textId="40075A5B" w:rsidR="00A87550" w:rsidRDefault="00A87550" w:rsidP="008F475D">
      <w:r>
        <w:t>Before the practice review occurs, it is the role of the complaint</w:t>
      </w:r>
      <w:r w:rsidR="002A3F52" w:rsidRPr="002A3F52">
        <w:t xml:space="preserve"> </w:t>
      </w:r>
      <w:r w:rsidR="002A3F52">
        <w:t>administrator and</w:t>
      </w:r>
      <w:r>
        <w:t xml:space="preserve"> investigator to communicate to the complainant about:</w:t>
      </w:r>
    </w:p>
    <w:p w14:paraId="17E20BD5" w14:textId="69EC8812" w:rsidR="00A87550" w:rsidRDefault="00A87550" w:rsidP="00A87550">
      <w:pPr>
        <w:pStyle w:val="ListBullet"/>
      </w:pPr>
      <w:r>
        <w:t>the purpose of a practice review</w:t>
      </w:r>
    </w:p>
    <w:p w14:paraId="6A0ABAB8" w14:textId="02F153C7" w:rsidR="00A87550" w:rsidRDefault="00A87550" w:rsidP="00A87550">
      <w:pPr>
        <w:pStyle w:val="ListBullet"/>
      </w:pPr>
      <w:r>
        <w:t>that a practice review is being undertaken in relation to the complainant’s allegation(s)</w:t>
      </w:r>
    </w:p>
    <w:p w14:paraId="0969C301" w14:textId="5618ECF4" w:rsidR="00A87550" w:rsidRDefault="00A87550" w:rsidP="00A87550">
      <w:pPr>
        <w:pStyle w:val="ListBullet"/>
      </w:pPr>
      <w:r>
        <w:t>the name and role of the practitioner completing the practice review</w:t>
      </w:r>
    </w:p>
    <w:p w14:paraId="396AC5E5" w14:textId="78626930" w:rsidR="00A87550" w:rsidRDefault="00A87550" w:rsidP="00A87550">
      <w:pPr>
        <w:pStyle w:val="ListBullet"/>
      </w:pPr>
      <w:r>
        <w:t>the timeframe in which the review will be completed</w:t>
      </w:r>
      <w:r w:rsidR="002A3F52">
        <w:t>.</w:t>
      </w:r>
    </w:p>
    <w:p w14:paraId="114BB0E6" w14:textId="77777777" w:rsidR="00A87550" w:rsidRDefault="00A87550" w:rsidP="008F475D"/>
    <w:p w14:paraId="711B0AE5" w14:textId="52040993" w:rsidR="002A3F52" w:rsidRDefault="00A87550" w:rsidP="000F7D70">
      <w:r>
        <w:t>During</w:t>
      </w:r>
      <w:r w:rsidR="008F475D">
        <w:t xml:space="preserve"> the practice review, it is the role of the complaint </w:t>
      </w:r>
      <w:r w:rsidR="002A3F52">
        <w:t xml:space="preserve">administrator and </w:t>
      </w:r>
      <w:r w:rsidR="008F475D">
        <w:t>investigator to be the point of contact for the complainant</w:t>
      </w:r>
      <w:r>
        <w:t>. It is not the role of the practitioner completing the practice review to manage the complainant or engage with them on an ongoing basis.</w:t>
      </w:r>
    </w:p>
    <w:p w14:paraId="5970620C" w14:textId="50F67331" w:rsidR="003A6CB0" w:rsidRDefault="003D2DA6" w:rsidP="003A6CB0">
      <w:pPr>
        <w:pStyle w:val="Heading2"/>
      </w:pPr>
      <w:bookmarkStart w:id="1" w:name="_Hlk81908016"/>
      <w:r>
        <w:t>Practice r</w:t>
      </w:r>
      <w:r w:rsidR="003A6CB0">
        <w:t xml:space="preserve">eview </w:t>
      </w:r>
      <w:r w:rsidR="00EE47F3">
        <w:t>outcomes</w:t>
      </w:r>
    </w:p>
    <w:p w14:paraId="3DDAF8F4" w14:textId="02428062" w:rsidR="003A6CB0" w:rsidRDefault="00EE47F3" w:rsidP="003A6CB0">
      <w:r>
        <w:t>The practitioner who undertakes the review is responsible for providing t</w:t>
      </w:r>
      <w:r w:rsidR="003A6CB0" w:rsidRPr="0074325D">
        <w:t xml:space="preserve">he review </w:t>
      </w:r>
      <w:r>
        <w:t>outcomes</w:t>
      </w:r>
      <w:r w:rsidR="003A6CB0" w:rsidRPr="0074325D">
        <w:t xml:space="preserve"> to the complai</w:t>
      </w:r>
      <w:r w:rsidR="003A6CB0">
        <w:t>nt</w:t>
      </w:r>
      <w:r w:rsidR="003A6CB0" w:rsidRPr="0074325D">
        <w:t xml:space="preserve"> </w:t>
      </w:r>
      <w:r>
        <w:t>administrator and investigator</w:t>
      </w:r>
      <w:r w:rsidRPr="00EE47F3">
        <w:t xml:space="preserve"> </w:t>
      </w:r>
      <w:r>
        <w:t xml:space="preserve">in the agreed upon timeframe. </w:t>
      </w:r>
      <w:r w:rsidR="003A6CB0" w:rsidRPr="0074325D">
        <w:t xml:space="preserve">The </w:t>
      </w:r>
      <w:r w:rsidR="008B3316">
        <w:t>complaint administrator and investigator</w:t>
      </w:r>
      <w:r w:rsidR="003A6CB0" w:rsidRPr="0074325D">
        <w:t xml:space="preserve"> will consider the </w:t>
      </w:r>
      <w:r w:rsidR="00715FA3">
        <w:t xml:space="preserve">review </w:t>
      </w:r>
      <w:r>
        <w:t>outcomes</w:t>
      </w:r>
      <w:r w:rsidR="003A6CB0" w:rsidRPr="0074325D">
        <w:t xml:space="preserve"> in their determination of the complaint </w:t>
      </w:r>
      <w:r w:rsidR="003A6CB0">
        <w:t>finding</w:t>
      </w:r>
      <w:r w:rsidR="0084278C">
        <w:t>s</w:t>
      </w:r>
      <w:r>
        <w:t xml:space="preserve"> and will provide these to the complaint decision maker for endorsement.</w:t>
      </w:r>
      <w:r w:rsidR="003A6CB0">
        <w:t xml:space="preserve"> </w:t>
      </w:r>
      <w:bookmarkEnd w:id="1"/>
    </w:p>
    <w:p w14:paraId="1373A277" w14:textId="77777777" w:rsidR="005542C5" w:rsidRPr="0074325D" w:rsidRDefault="005542C5" w:rsidP="003A6CB0"/>
    <w:p w14:paraId="148D6EB4" w14:textId="175A85A0" w:rsidR="003A6CB0" w:rsidRPr="0074325D" w:rsidRDefault="003A6CB0" w:rsidP="003A6CB0">
      <w:r w:rsidRPr="0074325D">
        <w:t xml:space="preserve">The </w:t>
      </w:r>
      <w:r w:rsidR="008B3316">
        <w:t>complaint investigator and administrator</w:t>
      </w:r>
      <w:r w:rsidRPr="0074325D">
        <w:t xml:space="preserve"> may request additional </w:t>
      </w:r>
      <w:r>
        <w:t>input</w:t>
      </w:r>
      <w:r w:rsidRPr="0074325D">
        <w:t xml:space="preserve"> from the </w:t>
      </w:r>
      <w:r w:rsidR="00EE47F3">
        <w:t>practitioner</w:t>
      </w:r>
      <w:r>
        <w:t xml:space="preserve"> conducting the </w:t>
      </w:r>
      <w:proofErr w:type="gramStart"/>
      <w:r>
        <w:t>review</w:t>
      </w:r>
      <w:proofErr w:type="gramEnd"/>
      <w:r w:rsidRPr="0074325D">
        <w:t xml:space="preserve"> </w:t>
      </w:r>
      <w:r w:rsidR="005542C5">
        <w:t xml:space="preserve">so </w:t>
      </w:r>
      <w:r w:rsidR="001C0604">
        <w:t>they are</w:t>
      </w:r>
      <w:r w:rsidR="005542C5">
        <w:t xml:space="preserve"> able to </w:t>
      </w:r>
      <w:r w:rsidRPr="0074325D">
        <w:t xml:space="preserve">take appropriate action </w:t>
      </w:r>
      <w:r w:rsidR="005542C5">
        <w:t>regarding</w:t>
      </w:r>
      <w:r w:rsidRPr="0074325D">
        <w:t xml:space="preserve"> the complaint</w:t>
      </w:r>
      <w:r w:rsidR="005542C5">
        <w:t xml:space="preserve"> </w:t>
      </w:r>
      <w:r w:rsidR="001C0604">
        <w:t xml:space="preserve">(for example, </w:t>
      </w:r>
      <w:r w:rsidR="005542C5">
        <w:t>to</w:t>
      </w:r>
      <w:r>
        <w:t xml:space="preserve"> progress recommendations related to strengthening practice</w:t>
      </w:r>
      <w:r w:rsidR="001C0604">
        <w:t>)</w:t>
      </w:r>
      <w:r>
        <w:t xml:space="preserve">. Any additional work required of the </w:t>
      </w:r>
      <w:r w:rsidR="00EE47F3">
        <w:t>practitioner</w:t>
      </w:r>
      <w:r w:rsidR="001C0604">
        <w:t xml:space="preserve"> who did the practice review</w:t>
      </w:r>
      <w:r>
        <w:t xml:space="preserve"> </w:t>
      </w:r>
      <w:r w:rsidR="005542C5">
        <w:t>beyond completion of the review</w:t>
      </w:r>
      <w:r>
        <w:t xml:space="preserve"> will be negotiated with the </w:t>
      </w:r>
      <w:r w:rsidR="0084278C">
        <w:t xml:space="preserve">reviewer, their line manager, the </w:t>
      </w:r>
      <w:r>
        <w:t>complaint decision maker</w:t>
      </w:r>
      <w:r w:rsidR="0084278C">
        <w:t xml:space="preserve"> and the complaint administrator and investigator.</w:t>
      </w:r>
    </w:p>
    <w:p w14:paraId="0BAEA52C" w14:textId="77777777" w:rsidR="003A6CB0" w:rsidRDefault="003A6CB0" w:rsidP="003A6CB0"/>
    <w:p w14:paraId="015FBBDB" w14:textId="6B83BDF8" w:rsidR="003A6CB0" w:rsidRDefault="00DB58B2" w:rsidP="003A6CB0">
      <w:r>
        <w:t>It is the role of t</w:t>
      </w:r>
      <w:r w:rsidR="003A6CB0">
        <w:t xml:space="preserve">he complaint </w:t>
      </w:r>
      <w:r w:rsidR="001C0604">
        <w:t>administrator and investigator</w:t>
      </w:r>
      <w:r w:rsidR="00EE47F3">
        <w:t xml:space="preserve"> </w:t>
      </w:r>
      <w:r>
        <w:t>to ensure</w:t>
      </w:r>
      <w:r w:rsidR="003A6CB0">
        <w:t xml:space="preserve"> that:</w:t>
      </w:r>
    </w:p>
    <w:p w14:paraId="6428CC21" w14:textId="1F52E663" w:rsidR="00A87550" w:rsidRDefault="00A87550" w:rsidP="00DB58B2">
      <w:pPr>
        <w:pStyle w:val="ListBullet"/>
      </w:pPr>
      <w:r>
        <w:t xml:space="preserve">the </w:t>
      </w:r>
      <w:r w:rsidRPr="0074325D">
        <w:t xml:space="preserve">outcomes of the review and </w:t>
      </w:r>
      <w:r>
        <w:t>the</w:t>
      </w:r>
      <w:r w:rsidRPr="0074325D">
        <w:t xml:space="preserve"> complaints management process</w:t>
      </w:r>
      <w:r>
        <w:t xml:space="preserve"> including any decision making</w:t>
      </w:r>
      <w:r w:rsidRPr="0074325D">
        <w:t xml:space="preserve"> </w:t>
      </w:r>
      <w:r>
        <w:t xml:space="preserve">is recorded </w:t>
      </w:r>
      <w:r w:rsidRPr="0074325D">
        <w:t xml:space="preserve">in Resolve (complaints management database) in accordance with </w:t>
      </w:r>
      <w:hyperlink r:id="rId19" w:history="1">
        <w:r w:rsidRPr="00586264">
          <w:rPr>
            <w:rStyle w:val="Hyperlink"/>
          </w:rPr>
          <w:t>record keeping policy and procedure</w:t>
        </w:r>
      </w:hyperlink>
    </w:p>
    <w:p w14:paraId="11B6A1B8" w14:textId="51951BA9" w:rsidR="00A87550" w:rsidRPr="003A6CB0" w:rsidRDefault="00A87550" w:rsidP="00DB58B2">
      <w:pPr>
        <w:pStyle w:val="ListBullet"/>
      </w:pPr>
      <w:r>
        <w:t xml:space="preserve">the </w:t>
      </w:r>
      <w:r w:rsidR="00DB58B2" w:rsidRPr="0074325D">
        <w:t xml:space="preserve">outcomes of the review </w:t>
      </w:r>
      <w:r>
        <w:t xml:space="preserve">are </w:t>
      </w:r>
      <w:r w:rsidR="00E3283B">
        <w:t xml:space="preserve">provided to the CSSC manager </w:t>
      </w:r>
      <w:r w:rsidR="0084278C">
        <w:t xml:space="preserve">for recording on relevant client case management files where appropriate. </w:t>
      </w:r>
    </w:p>
    <w:p w14:paraId="415DFAE8" w14:textId="77777777" w:rsidR="008A1936" w:rsidRPr="008A1936" w:rsidRDefault="008A1936" w:rsidP="008A1936"/>
    <w:p w14:paraId="3B438E53" w14:textId="6701FAEB" w:rsidR="00026331" w:rsidRPr="00CF42D6" w:rsidRDefault="00026331" w:rsidP="00274746">
      <w:pPr>
        <w:pStyle w:val="Heading2"/>
      </w:pPr>
      <w:r>
        <w:t>Version history</w:t>
      </w:r>
    </w:p>
    <w:tbl>
      <w:tblPr>
        <w:tblStyle w:val="TableGrid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6431BA" w:rsidRPr="006431BA" w14:paraId="00F71A1A" w14:textId="77777777" w:rsidTr="007176C1">
        <w:tc>
          <w:tcPr>
            <w:tcW w:w="1980" w:type="dxa"/>
            <w:vAlign w:val="center"/>
          </w:tcPr>
          <w:p w14:paraId="65A42188" w14:textId="77777777" w:rsidR="006431BA" w:rsidRPr="006431BA" w:rsidRDefault="006431BA" w:rsidP="006431BA">
            <w:pPr>
              <w:pStyle w:val="TableHeading"/>
            </w:pPr>
            <w:r w:rsidRPr="006431BA">
              <w:t>Published on:</w:t>
            </w:r>
          </w:p>
        </w:tc>
        <w:tc>
          <w:tcPr>
            <w:tcW w:w="7648" w:type="dxa"/>
            <w:vAlign w:val="center"/>
          </w:tcPr>
          <w:p w14:paraId="64A74B0D" w14:textId="24D76598" w:rsidR="006431BA" w:rsidRPr="006431BA" w:rsidRDefault="009E3189" w:rsidP="006431BA">
            <w:pPr>
              <w:pStyle w:val="TableText"/>
            </w:pPr>
            <w:r>
              <w:t>7</w:t>
            </w:r>
            <w:r w:rsidR="00274746">
              <w:t xml:space="preserve"> September 2021</w:t>
            </w:r>
          </w:p>
        </w:tc>
      </w:tr>
      <w:tr w:rsidR="006431BA" w:rsidRPr="006431BA" w14:paraId="238DC841" w14:textId="77777777" w:rsidTr="007176C1">
        <w:tc>
          <w:tcPr>
            <w:tcW w:w="1980" w:type="dxa"/>
          </w:tcPr>
          <w:p w14:paraId="22B10BE6" w14:textId="77777777" w:rsidR="006431BA" w:rsidRPr="006431BA" w:rsidRDefault="006431BA" w:rsidP="006431BA">
            <w:pPr>
              <w:pStyle w:val="TableHeading"/>
            </w:pPr>
            <w:r w:rsidRPr="006431BA">
              <w:t>Last reviewed:</w:t>
            </w:r>
          </w:p>
        </w:tc>
        <w:tc>
          <w:tcPr>
            <w:tcW w:w="7648" w:type="dxa"/>
            <w:vAlign w:val="center"/>
          </w:tcPr>
          <w:p w14:paraId="7D222FB9" w14:textId="0DB5A536" w:rsidR="006431BA" w:rsidRPr="006431BA" w:rsidRDefault="009E3189" w:rsidP="006431BA">
            <w:pPr>
              <w:pStyle w:val="TableText"/>
            </w:pPr>
            <w:r>
              <w:t>7</w:t>
            </w:r>
            <w:r w:rsidR="00274746">
              <w:t xml:space="preserve"> September 2021</w:t>
            </w:r>
          </w:p>
        </w:tc>
      </w:tr>
    </w:tbl>
    <w:p w14:paraId="2B43F6DF" w14:textId="77777777" w:rsidR="00DC47A9" w:rsidRPr="00A72C57" w:rsidRDefault="00DC47A9" w:rsidP="00450932">
      <w:pPr>
        <w:rPr>
          <w:lang w:val="en-US"/>
        </w:rPr>
      </w:pPr>
    </w:p>
    <w:sectPr w:rsidR="00DC47A9" w:rsidRPr="00A72C57" w:rsidSect="00F41688">
      <w:type w:val="continuous"/>
      <w:pgSz w:w="11906" w:h="16838"/>
      <w:pgMar w:top="1701" w:right="1134" w:bottom="851" w:left="1134" w:header="709" w:footer="40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7FE12" w14:textId="77777777" w:rsidR="009F5FC8" w:rsidRDefault="009F5FC8">
      <w:r>
        <w:separator/>
      </w:r>
    </w:p>
  </w:endnote>
  <w:endnote w:type="continuationSeparator" w:id="0">
    <w:p w14:paraId="7AE2E625" w14:textId="77777777" w:rsidR="009F5FC8" w:rsidRDefault="009F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4FF5C" w14:textId="77777777" w:rsidR="00E66A8C" w:rsidRDefault="00E66A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7385717"/>
      <w:docPartObj>
        <w:docPartGallery w:val="Page Numbers (Bottom of Page)"/>
        <w:docPartUnique/>
      </w:docPartObj>
    </w:sdtPr>
    <w:sdtEndPr/>
    <w:sdtContent>
      <w:sdt>
        <w:sdtPr>
          <w:id w:val="-142201696"/>
          <w:docPartObj>
            <w:docPartGallery w:val="Page Numbers (Top of Page)"/>
            <w:docPartUnique/>
          </w:docPartObj>
        </w:sdtPr>
        <w:sdtEndPr/>
        <w:sdtContent>
          <w:p w14:paraId="3A082086" w14:textId="79D898BD" w:rsidR="00535D5C" w:rsidRDefault="000612C8" w:rsidP="002442BB">
            <w:pPr>
              <w:jc w:val="right"/>
            </w:pPr>
            <w:r w:rsidRPr="009E1C14">
              <w:t xml:space="preserve">Page </w:t>
            </w:r>
            <w:r w:rsidRPr="009E1C14">
              <w:rPr>
                <w:bCs/>
                <w:sz w:val="24"/>
              </w:rPr>
              <w:fldChar w:fldCharType="begin"/>
            </w:r>
            <w:r w:rsidRPr="009E1C14">
              <w:rPr>
                <w:bCs/>
              </w:rPr>
              <w:instrText xml:space="preserve"> PAGE </w:instrText>
            </w:r>
            <w:r w:rsidRPr="009E1C14">
              <w:rPr>
                <w:bCs/>
                <w:sz w:val="24"/>
              </w:rPr>
              <w:fldChar w:fldCharType="separate"/>
            </w:r>
            <w:r w:rsidR="00CF7F78">
              <w:rPr>
                <w:bCs/>
                <w:noProof/>
              </w:rPr>
              <w:t>1</w:t>
            </w:r>
            <w:r w:rsidRPr="009E1C14">
              <w:rPr>
                <w:bCs/>
                <w:sz w:val="24"/>
              </w:rPr>
              <w:fldChar w:fldCharType="end"/>
            </w:r>
            <w:r w:rsidRPr="009E1C14">
              <w:t xml:space="preserve"> of </w:t>
            </w:r>
            <w:r w:rsidRPr="009E1C14">
              <w:rPr>
                <w:bCs/>
                <w:sz w:val="24"/>
              </w:rPr>
              <w:fldChar w:fldCharType="begin"/>
            </w:r>
            <w:r w:rsidRPr="009E1C14">
              <w:rPr>
                <w:bCs/>
              </w:rPr>
              <w:instrText xml:space="preserve"> NUMPAGES  </w:instrText>
            </w:r>
            <w:r w:rsidRPr="009E1C14">
              <w:rPr>
                <w:bCs/>
                <w:sz w:val="24"/>
              </w:rPr>
              <w:fldChar w:fldCharType="separate"/>
            </w:r>
            <w:r w:rsidR="00CF7F78">
              <w:rPr>
                <w:bCs/>
                <w:noProof/>
              </w:rPr>
              <w:t>2</w:t>
            </w:r>
            <w:r w:rsidRPr="009E1C14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957E9" w14:textId="77777777" w:rsidR="00E66A8C" w:rsidRDefault="00E66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A28C4" w14:textId="77777777" w:rsidR="009F5FC8" w:rsidRDefault="009F5FC8">
      <w:r>
        <w:separator/>
      </w:r>
    </w:p>
  </w:footnote>
  <w:footnote w:type="continuationSeparator" w:id="0">
    <w:p w14:paraId="59843B85" w14:textId="77777777" w:rsidR="009F5FC8" w:rsidRDefault="009F5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2A174" w14:textId="77777777" w:rsidR="00E66A8C" w:rsidRDefault="00E6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3BEC4" w14:textId="71A25A23" w:rsidR="009E1C14" w:rsidRDefault="003C5E49">
    <w:r>
      <w:rPr>
        <w:noProof/>
      </w:rPr>
      <w:drawing>
        <wp:anchor distT="0" distB="0" distL="114300" distR="114300" simplePos="0" relativeHeight="251657216" behindDoc="1" locked="1" layoutInCell="1" allowOverlap="1" wp14:anchorId="17F68E73" wp14:editId="2533AE15">
          <wp:simplePos x="0" y="0"/>
          <wp:positionH relativeFrom="page">
            <wp:posOffset>12065</wp:posOffset>
          </wp:positionH>
          <wp:positionV relativeFrom="page">
            <wp:posOffset>15875</wp:posOffset>
          </wp:positionV>
          <wp:extent cx="7592060" cy="1173480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YJMA Factsheet portrait A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206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96845" w14:textId="77777777" w:rsidR="00E66A8C" w:rsidRDefault="00E6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B12F5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B251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C285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CEB8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14D2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307A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69D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7A4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F48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B80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A5D26"/>
    <w:multiLevelType w:val="hybridMultilevel"/>
    <w:tmpl w:val="78D86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16234"/>
    <w:multiLevelType w:val="multilevel"/>
    <w:tmpl w:val="404627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  <w:sz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A24A55"/>
    <w:multiLevelType w:val="multilevel"/>
    <w:tmpl w:val="0C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67B1F03"/>
    <w:multiLevelType w:val="hybridMultilevel"/>
    <w:tmpl w:val="DF78A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80B79"/>
    <w:multiLevelType w:val="hybridMultilevel"/>
    <w:tmpl w:val="C9045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A5574"/>
    <w:multiLevelType w:val="multilevel"/>
    <w:tmpl w:val="0C09001D"/>
    <w:styleLink w:val="Number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5794108"/>
    <w:multiLevelType w:val="hybridMultilevel"/>
    <w:tmpl w:val="04DE1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A7F6D"/>
    <w:multiLevelType w:val="multilevel"/>
    <w:tmpl w:val="BB8210E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2" w:hanging="2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B6B4427"/>
    <w:multiLevelType w:val="multilevel"/>
    <w:tmpl w:val="AD1EEE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1429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3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00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58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5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2" w:hanging="357"/>
      </w:pPr>
      <w:rPr>
        <w:rFonts w:ascii="Wingdings" w:hAnsi="Wingdings" w:hint="default"/>
      </w:rPr>
    </w:lvl>
  </w:abstractNum>
  <w:abstractNum w:abstractNumId="19" w15:restartNumberingAfterBreak="0">
    <w:nsid w:val="3C4A3548"/>
    <w:multiLevelType w:val="multilevel"/>
    <w:tmpl w:val="7E7E32E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D42D8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61E2E1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7B05BC5"/>
    <w:multiLevelType w:val="hybridMultilevel"/>
    <w:tmpl w:val="404627F6"/>
    <w:lvl w:ilvl="0" w:tplc="86D04F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822ADA"/>
    <w:multiLevelType w:val="multilevel"/>
    <w:tmpl w:val="C48474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7B21892"/>
    <w:multiLevelType w:val="multilevel"/>
    <w:tmpl w:val="D32A8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9346002"/>
    <w:multiLevelType w:val="hybridMultilevel"/>
    <w:tmpl w:val="FE489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958EE"/>
    <w:multiLevelType w:val="hybridMultilevel"/>
    <w:tmpl w:val="CE342B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853A55"/>
    <w:multiLevelType w:val="multilevel"/>
    <w:tmpl w:val="AD1EEE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1429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3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00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58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5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2" w:hanging="357"/>
      </w:pPr>
      <w:rPr>
        <w:rFonts w:ascii="Wingdings" w:hAnsi="Wingdings" w:hint="default"/>
      </w:rPr>
    </w:lvl>
  </w:abstractNum>
  <w:abstractNum w:abstractNumId="28" w15:restartNumberingAfterBreak="0">
    <w:nsid w:val="75AD306F"/>
    <w:multiLevelType w:val="multilevel"/>
    <w:tmpl w:val="404627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  <w:sz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9D6F70"/>
    <w:multiLevelType w:val="multilevel"/>
    <w:tmpl w:val="0C09001D"/>
    <w:numStyleLink w:val="Style1"/>
  </w:abstractNum>
  <w:abstractNum w:abstractNumId="30" w15:restartNumberingAfterBreak="0">
    <w:nsid w:val="797A0B93"/>
    <w:multiLevelType w:val="hybridMultilevel"/>
    <w:tmpl w:val="754C7B3C"/>
    <w:lvl w:ilvl="0" w:tplc="BDE6B8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F576E9"/>
    <w:multiLevelType w:val="multilevel"/>
    <w:tmpl w:val="4120F93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35" w:hanging="358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C8B3A17"/>
    <w:multiLevelType w:val="hybridMultilevel"/>
    <w:tmpl w:val="0FB864C4"/>
    <w:lvl w:ilvl="0" w:tplc="BDE6B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B2E7C"/>
    <w:multiLevelType w:val="multilevel"/>
    <w:tmpl w:val="0C09001D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22"/>
  </w:num>
  <w:num w:numId="3">
    <w:abstractNumId w:val="28"/>
  </w:num>
  <w:num w:numId="4">
    <w:abstractNumId w:val="27"/>
  </w:num>
  <w:num w:numId="5">
    <w:abstractNumId w:val="23"/>
  </w:num>
  <w:num w:numId="6">
    <w:abstractNumId w:val="11"/>
  </w:num>
  <w:num w:numId="7">
    <w:abstractNumId w:val="18"/>
  </w:num>
  <w:num w:numId="8">
    <w:abstractNumId w:val="33"/>
  </w:num>
  <w:num w:numId="9">
    <w:abstractNumId w:val="31"/>
  </w:num>
  <w:num w:numId="10">
    <w:abstractNumId w:val="15"/>
  </w:num>
  <w:num w:numId="11">
    <w:abstractNumId w:val="29"/>
  </w:num>
  <w:num w:numId="12">
    <w:abstractNumId w:val="21"/>
  </w:num>
  <w:num w:numId="13">
    <w:abstractNumId w:val="12"/>
  </w:num>
  <w:num w:numId="14">
    <w:abstractNumId w:val="17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3"/>
  </w:num>
  <w:num w:numId="30">
    <w:abstractNumId w:val="14"/>
  </w:num>
  <w:num w:numId="31">
    <w:abstractNumId w:val="16"/>
  </w:num>
  <w:num w:numId="32">
    <w:abstractNumId w:val="26"/>
  </w:num>
  <w:num w:numId="33">
    <w:abstractNumId w:val="10"/>
  </w:num>
  <w:num w:numId="34">
    <w:abstractNumId w:val="32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59"/>
    <w:rsid w:val="00000764"/>
    <w:rsid w:val="000020B0"/>
    <w:rsid w:val="00005B69"/>
    <w:rsid w:val="00005F2E"/>
    <w:rsid w:val="00006DEA"/>
    <w:rsid w:val="00010B78"/>
    <w:rsid w:val="0001147A"/>
    <w:rsid w:val="000119C1"/>
    <w:rsid w:val="00012064"/>
    <w:rsid w:val="00013EDB"/>
    <w:rsid w:val="00014907"/>
    <w:rsid w:val="00014D8B"/>
    <w:rsid w:val="0001502E"/>
    <w:rsid w:val="000156A3"/>
    <w:rsid w:val="000156D7"/>
    <w:rsid w:val="00020AE5"/>
    <w:rsid w:val="0002320A"/>
    <w:rsid w:val="000253BB"/>
    <w:rsid w:val="000254AC"/>
    <w:rsid w:val="00025A5B"/>
    <w:rsid w:val="00026331"/>
    <w:rsid w:val="0002752A"/>
    <w:rsid w:val="000318F2"/>
    <w:rsid w:val="00031AB2"/>
    <w:rsid w:val="00031E75"/>
    <w:rsid w:val="0003274A"/>
    <w:rsid w:val="00033768"/>
    <w:rsid w:val="00035510"/>
    <w:rsid w:val="000362FE"/>
    <w:rsid w:val="00041261"/>
    <w:rsid w:val="000442EB"/>
    <w:rsid w:val="000528FC"/>
    <w:rsid w:val="00053E8F"/>
    <w:rsid w:val="00053F80"/>
    <w:rsid w:val="00054F95"/>
    <w:rsid w:val="00055EA0"/>
    <w:rsid w:val="000570F3"/>
    <w:rsid w:val="000610EA"/>
    <w:rsid w:val="000612C8"/>
    <w:rsid w:val="00061396"/>
    <w:rsid w:val="00062951"/>
    <w:rsid w:val="00063F4D"/>
    <w:rsid w:val="000654DB"/>
    <w:rsid w:val="00065B95"/>
    <w:rsid w:val="00070336"/>
    <w:rsid w:val="000708C2"/>
    <w:rsid w:val="0007559F"/>
    <w:rsid w:val="0007574E"/>
    <w:rsid w:val="00077D38"/>
    <w:rsid w:val="000829FC"/>
    <w:rsid w:val="0008615F"/>
    <w:rsid w:val="00087D53"/>
    <w:rsid w:val="000915B0"/>
    <w:rsid w:val="00091807"/>
    <w:rsid w:val="00092B8A"/>
    <w:rsid w:val="00093226"/>
    <w:rsid w:val="0009405F"/>
    <w:rsid w:val="000940F2"/>
    <w:rsid w:val="00095398"/>
    <w:rsid w:val="000957D1"/>
    <w:rsid w:val="000958D1"/>
    <w:rsid w:val="000A1A2A"/>
    <w:rsid w:val="000A38B5"/>
    <w:rsid w:val="000A4A30"/>
    <w:rsid w:val="000A5675"/>
    <w:rsid w:val="000A627A"/>
    <w:rsid w:val="000A6BEA"/>
    <w:rsid w:val="000A6DA1"/>
    <w:rsid w:val="000A7406"/>
    <w:rsid w:val="000A749B"/>
    <w:rsid w:val="000A7FE5"/>
    <w:rsid w:val="000B0B9F"/>
    <w:rsid w:val="000B107F"/>
    <w:rsid w:val="000B30A3"/>
    <w:rsid w:val="000B3390"/>
    <w:rsid w:val="000B61AC"/>
    <w:rsid w:val="000B6FDF"/>
    <w:rsid w:val="000B7B40"/>
    <w:rsid w:val="000C0F1C"/>
    <w:rsid w:val="000C21A5"/>
    <w:rsid w:val="000C511F"/>
    <w:rsid w:val="000C5EF9"/>
    <w:rsid w:val="000C65FD"/>
    <w:rsid w:val="000D04E0"/>
    <w:rsid w:val="000D0827"/>
    <w:rsid w:val="000D0974"/>
    <w:rsid w:val="000D19B1"/>
    <w:rsid w:val="000D3398"/>
    <w:rsid w:val="000D5B90"/>
    <w:rsid w:val="000E3449"/>
    <w:rsid w:val="000E4020"/>
    <w:rsid w:val="000E498B"/>
    <w:rsid w:val="000E69DA"/>
    <w:rsid w:val="000E6FD8"/>
    <w:rsid w:val="000E72FB"/>
    <w:rsid w:val="000F00D1"/>
    <w:rsid w:val="000F0D16"/>
    <w:rsid w:val="000F11AC"/>
    <w:rsid w:val="000F2B0E"/>
    <w:rsid w:val="000F4320"/>
    <w:rsid w:val="000F5701"/>
    <w:rsid w:val="000F5DE0"/>
    <w:rsid w:val="000F6625"/>
    <w:rsid w:val="000F7D70"/>
    <w:rsid w:val="00100220"/>
    <w:rsid w:val="00102380"/>
    <w:rsid w:val="001023B6"/>
    <w:rsid w:val="00103E62"/>
    <w:rsid w:val="0010628E"/>
    <w:rsid w:val="00106CAC"/>
    <w:rsid w:val="0011106E"/>
    <w:rsid w:val="0011517B"/>
    <w:rsid w:val="00115766"/>
    <w:rsid w:val="00115E04"/>
    <w:rsid w:val="00117319"/>
    <w:rsid w:val="001173AF"/>
    <w:rsid w:val="0012169B"/>
    <w:rsid w:val="0012336C"/>
    <w:rsid w:val="00125A9E"/>
    <w:rsid w:val="00127308"/>
    <w:rsid w:val="00130032"/>
    <w:rsid w:val="00130C1C"/>
    <w:rsid w:val="0013294E"/>
    <w:rsid w:val="00133095"/>
    <w:rsid w:val="0013414A"/>
    <w:rsid w:val="0013444A"/>
    <w:rsid w:val="00135734"/>
    <w:rsid w:val="0013646B"/>
    <w:rsid w:val="00137F97"/>
    <w:rsid w:val="00142536"/>
    <w:rsid w:val="0014308D"/>
    <w:rsid w:val="001432B5"/>
    <w:rsid w:val="00144301"/>
    <w:rsid w:val="0014580A"/>
    <w:rsid w:val="001505BB"/>
    <w:rsid w:val="00150B3B"/>
    <w:rsid w:val="001520A7"/>
    <w:rsid w:val="00152969"/>
    <w:rsid w:val="001529A3"/>
    <w:rsid w:val="00153398"/>
    <w:rsid w:val="0015407F"/>
    <w:rsid w:val="00154CAD"/>
    <w:rsid w:val="00156F03"/>
    <w:rsid w:val="00157471"/>
    <w:rsid w:val="001605F2"/>
    <w:rsid w:val="001608EA"/>
    <w:rsid w:val="00160B49"/>
    <w:rsid w:val="001622E8"/>
    <w:rsid w:val="001625AA"/>
    <w:rsid w:val="0016302C"/>
    <w:rsid w:val="00163B6E"/>
    <w:rsid w:val="00163D90"/>
    <w:rsid w:val="001643CE"/>
    <w:rsid w:val="0016452F"/>
    <w:rsid w:val="00164542"/>
    <w:rsid w:val="00165715"/>
    <w:rsid w:val="00166E5E"/>
    <w:rsid w:val="001672C1"/>
    <w:rsid w:val="001673CE"/>
    <w:rsid w:val="00170580"/>
    <w:rsid w:val="001731B9"/>
    <w:rsid w:val="001735DD"/>
    <w:rsid w:val="00176532"/>
    <w:rsid w:val="00177212"/>
    <w:rsid w:val="0018163E"/>
    <w:rsid w:val="00181B72"/>
    <w:rsid w:val="00182176"/>
    <w:rsid w:val="0018232C"/>
    <w:rsid w:val="00182717"/>
    <w:rsid w:val="0018452C"/>
    <w:rsid w:val="0018468F"/>
    <w:rsid w:val="00184986"/>
    <w:rsid w:val="00184D78"/>
    <w:rsid w:val="001901FB"/>
    <w:rsid w:val="00190BDD"/>
    <w:rsid w:val="001920CF"/>
    <w:rsid w:val="00192503"/>
    <w:rsid w:val="001A1697"/>
    <w:rsid w:val="001A18B0"/>
    <w:rsid w:val="001A2237"/>
    <w:rsid w:val="001A29E7"/>
    <w:rsid w:val="001A37C0"/>
    <w:rsid w:val="001A616B"/>
    <w:rsid w:val="001A7262"/>
    <w:rsid w:val="001B36FF"/>
    <w:rsid w:val="001B38C4"/>
    <w:rsid w:val="001B42DD"/>
    <w:rsid w:val="001B7FD2"/>
    <w:rsid w:val="001C0604"/>
    <w:rsid w:val="001C0B09"/>
    <w:rsid w:val="001C213E"/>
    <w:rsid w:val="001C47C9"/>
    <w:rsid w:val="001C5775"/>
    <w:rsid w:val="001C7A7C"/>
    <w:rsid w:val="001D15F1"/>
    <w:rsid w:val="001D1D3D"/>
    <w:rsid w:val="001D234D"/>
    <w:rsid w:val="001D5559"/>
    <w:rsid w:val="001D7B03"/>
    <w:rsid w:val="001E043D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313E"/>
    <w:rsid w:val="001F3E21"/>
    <w:rsid w:val="001F7063"/>
    <w:rsid w:val="001F7884"/>
    <w:rsid w:val="001F7A51"/>
    <w:rsid w:val="00202FF5"/>
    <w:rsid w:val="0020536F"/>
    <w:rsid w:val="002056E6"/>
    <w:rsid w:val="00205967"/>
    <w:rsid w:val="0020637E"/>
    <w:rsid w:val="00206CED"/>
    <w:rsid w:val="002140B9"/>
    <w:rsid w:val="002203A6"/>
    <w:rsid w:val="00226951"/>
    <w:rsid w:val="00226BFA"/>
    <w:rsid w:val="00226D91"/>
    <w:rsid w:val="00230F7C"/>
    <w:rsid w:val="002313BE"/>
    <w:rsid w:val="002314C8"/>
    <w:rsid w:val="00232FAE"/>
    <w:rsid w:val="00233842"/>
    <w:rsid w:val="00234730"/>
    <w:rsid w:val="00234764"/>
    <w:rsid w:val="002358C4"/>
    <w:rsid w:val="00240804"/>
    <w:rsid w:val="00240EC4"/>
    <w:rsid w:val="00241526"/>
    <w:rsid w:val="002442BB"/>
    <w:rsid w:val="00245995"/>
    <w:rsid w:val="0024689F"/>
    <w:rsid w:val="0025261A"/>
    <w:rsid w:val="0025352A"/>
    <w:rsid w:val="00254821"/>
    <w:rsid w:val="00255E18"/>
    <w:rsid w:val="002563CA"/>
    <w:rsid w:val="002571F1"/>
    <w:rsid w:val="00257943"/>
    <w:rsid w:val="00260A6D"/>
    <w:rsid w:val="00261A32"/>
    <w:rsid w:val="00262A44"/>
    <w:rsid w:val="00262FB9"/>
    <w:rsid w:val="0026369C"/>
    <w:rsid w:val="002656D2"/>
    <w:rsid w:val="00266F37"/>
    <w:rsid w:val="00267C6C"/>
    <w:rsid w:val="00270865"/>
    <w:rsid w:val="00270A74"/>
    <w:rsid w:val="00271E3F"/>
    <w:rsid w:val="00274746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248B"/>
    <w:rsid w:val="00293B16"/>
    <w:rsid w:val="00295094"/>
    <w:rsid w:val="0029647F"/>
    <w:rsid w:val="00296B22"/>
    <w:rsid w:val="00296C2A"/>
    <w:rsid w:val="00297184"/>
    <w:rsid w:val="00297EBF"/>
    <w:rsid w:val="002A1021"/>
    <w:rsid w:val="002A2062"/>
    <w:rsid w:val="002A25BB"/>
    <w:rsid w:val="002A3AFE"/>
    <w:rsid w:val="002A3F52"/>
    <w:rsid w:val="002A4350"/>
    <w:rsid w:val="002A4D7C"/>
    <w:rsid w:val="002A4E67"/>
    <w:rsid w:val="002A5EAA"/>
    <w:rsid w:val="002A6B83"/>
    <w:rsid w:val="002A75DD"/>
    <w:rsid w:val="002B0BF4"/>
    <w:rsid w:val="002B3A02"/>
    <w:rsid w:val="002B49FD"/>
    <w:rsid w:val="002B5766"/>
    <w:rsid w:val="002B68EB"/>
    <w:rsid w:val="002B79FA"/>
    <w:rsid w:val="002C00E2"/>
    <w:rsid w:val="002C031A"/>
    <w:rsid w:val="002C2056"/>
    <w:rsid w:val="002C36FB"/>
    <w:rsid w:val="002C4A3F"/>
    <w:rsid w:val="002C5874"/>
    <w:rsid w:val="002C5B5D"/>
    <w:rsid w:val="002C6264"/>
    <w:rsid w:val="002C6EEF"/>
    <w:rsid w:val="002D00A4"/>
    <w:rsid w:val="002D0721"/>
    <w:rsid w:val="002D4343"/>
    <w:rsid w:val="002D5AE6"/>
    <w:rsid w:val="002D6A05"/>
    <w:rsid w:val="002D7384"/>
    <w:rsid w:val="002D7630"/>
    <w:rsid w:val="002D7E4C"/>
    <w:rsid w:val="002E124C"/>
    <w:rsid w:val="002E189C"/>
    <w:rsid w:val="002E3144"/>
    <w:rsid w:val="002E35AE"/>
    <w:rsid w:val="002E369C"/>
    <w:rsid w:val="002E3AB9"/>
    <w:rsid w:val="002E67FA"/>
    <w:rsid w:val="002F03C8"/>
    <w:rsid w:val="002F05F6"/>
    <w:rsid w:val="002F06F7"/>
    <w:rsid w:val="002F0A8B"/>
    <w:rsid w:val="002F7B19"/>
    <w:rsid w:val="00302A75"/>
    <w:rsid w:val="003035B2"/>
    <w:rsid w:val="003039A9"/>
    <w:rsid w:val="00303DDD"/>
    <w:rsid w:val="00310794"/>
    <w:rsid w:val="00311541"/>
    <w:rsid w:val="00311BAB"/>
    <w:rsid w:val="00311DA3"/>
    <w:rsid w:val="0031271C"/>
    <w:rsid w:val="00313BE3"/>
    <w:rsid w:val="00317A94"/>
    <w:rsid w:val="00317B8E"/>
    <w:rsid w:val="00322263"/>
    <w:rsid w:val="00322C3D"/>
    <w:rsid w:val="00323C8B"/>
    <w:rsid w:val="0032578E"/>
    <w:rsid w:val="00325B61"/>
    <w:rsid w:val="00326E26"/>
    <w:rsid w:val="0033480A"/>
    <w:rsid w:val="00335E8D"/>
    <w:rsid w:val="003434D6"/>
    <w:rsid w:val="00343A95"/>
    <w:rsid w:val="0034438C"/>
    <w:rsid w:val="00344A78"/>
    <w:rsid w:val="00344DB7"/>
    <w:rsid w:val="00346B55"/>
    <w:rsid w:val="00346C84"/>
    <w:rsid w:val="003526F8"/>
    <w:rsid w:val="00354795"/>
    <w:rsid w:val="00355BA9"/>
    <w:rsid w:val="0035627A"/>
    <w:rsid w:val="003576A5"/>
    <w:rsid w:val="0036015C"/>
    <w:rsid w:val="0036295B"/>
    <w:rsid w:val="00362D5D"/>
    <w:rsid w:val="00364DBE"/>
    <w:rsid w:val="00365A44"/>
    <w:rsid w:val="00365D84"/>
    <w:rsid w:val="00367AE0"/>
    <w:rsid w:val="00371733"/>
    <w:rsid w:val="0037231E"/>
    <w:rsid w:val="003744DC"/>
    <w:rsid w:val="00374C93"/>
    <w:rsid w:val="0037519D"/>
    <w:rsid w:val="00375268"/>
    <w:rsid w:val="00375C1D"/>
    <w:rsid w:val="00375CA9"/>
    <w:rsid w:val="003812D6"/>
    <w:rsid w:val="00382067"/>
    <w:rsid w:val="00382412"/>
    <w:rsid w:val="00382980"/>
    <w:rsid w:val="00382DC4"/>
    <w:rsid w:val="00383517"/>
    <w:rsid w:val="0038399A"/>
    <w:rsid w:val="003839CF"/>
    <w:rsid w:val="00385392"/>
    <w:rsid w:val="00386445"/>
    <w:rsid w:val="00387977"/>
    <w:rsid w:val="00387E72"/>
    <w:rsid w:val="00390F37"/>
    <w:rsid w:val="00393B3D"/>
    <w:rsid w:val="00393B64"/>
    <w:rsid w:val="00394450"/>
    <w:rsid w:val="00394A26"/>
    <w:rsid w:val="00394CE2"/>
    <w:rsid w:val="003975E5"/>
    <w:rsid w:val="003A080A"/>
    <w:rsid w:val="003A0968"/>
    <w:rsid w:val="003A0C94"/>
    <w:rsid w:val="003A2839"/>
    <w:rsid w:val="003A2B7C"/>
    <w:rsid w:val="003A37BE"/>
    <w:rsid w:val="003A3B06"/>
    <w:rsid w:val="003A4A8D"/>
    <w:rsid w:val="003A4EB2"/>
    <w:rsid w:val="003A50C7"/>
    <w:rsid w:val="003A53E4"/>
    <w:rsid w:val="003A6C0E"/>
    <w:rsid w:val="003A6CB0"/>
    <w:rsid w:val="003A7E49"/>
    <w:rsid w:val="003B07F1"/>
    <w:rsid w:val="003B1815"/>
    <w:rsid w:val="003B3748"/>
    <w:rsid w:val="003B3D4E"/>
    <w:rsid w:val="003B3FBC"/>
    <w:rsid w:val="003B47F3"/>
    <w:rsid w:val="003B4B4E"/>
    <w:rsid w:val="003B5E6B"/>
    <w:rsid w:val="003B689E"/>
    <w:rsid w:val="003C0FC6"/>
    <w:rsid w:val="003C247B"/>
    <w:rsid w:val="003C3165"/>
    <w:rsid w:val="003C3299"/>
    <w:rsid w:val="003C558F"/>
    <w:rsid w:val="003C5E49"/>
    <w:rsid w:val="003C62C9"/>
    <w:rsid w:val="003D25AA"/>
    <w:rsid w:val="003D2DA6"/>
    <w:rsid w:val="003D3801"/>
    <w:rsid w:val="003D5897"/>
    <w:rsid w:val="003D5A21"/>
    <w:rsid w:val="003D64FB"/>
    <w:rsid w:val="003D6598"/>
    <w:rsid w:val="003D6890"/>
    <w:rsid w:val="003E0877"/>
    <w:rsid w:val="003E2518"/>
    <w:rsid w:val="003E44B5"/>
    <w:rsid w:val="003E5710"/>
    <w:rsid w:val="003E57A0"/>
    <w:rsid w:val="003E5DB7"/>
    <w:rsid w:val="003E656D"/>
    <w:rsid w:val="003E6D97"/>
    <w:rsid w:val="003F12D9"/>
    <w:rsid w:val="003F23A0"/>
    <w:rsid w:val="003F43AA"/>
    <w:rsid w:val="003F5FFA"/>
    <w:rsid w:val="003F6637"/>
    <w:rsid w:val="003F732D"/>
    <w:rsid w:val="003F7835"/>
    <w:rsid w:val="003F78B9"/>
    <w:rsid w:val="00404398"/>
    <w:rsid w:val="0040542C"/>
    <w:rsid w:val="00405BBC"/>
    <w:rsid w:val="00405FA8"/>
    <w:rsid w:val="00407088"/>
    <w:rsid w:val="00407B5D"/>
    <w:rsid w:val="00410CD9"/>
    <w:rsid w:val="004160F7"/>
    <w:rsid w:val="00416834"/>
    <w:rsid w:val="00417CC1"/>
    <w:rsid w:val="004200C6"/>
    <w:rsid w:val="004203CF"/>
    <w:rsid w:val="0042192A"/>
    <w:rsid w:val="00423575"/>
    <w:rsid w:val="00423825"/>
    <w:rsid w:val="00425FA4"/>
    <w:rsid w:val="00430015"/>
    <w:rsid w:val="004301CC"/>
    <w:rsid w:val="004313A1"/>
    <w:rsid w:val="00431A11"/>
    <w:rsid w:val="00431D35"/>
    <w:rsid w:val="0043226F"/>
    <w:rsid w:val="004346FA"/>
    <w:rsid w:val="00435490"/>
    <w:rsid w:val="0043550B"/>
    <w:rsid w:val="00435529"/>
    <w:rsid w:val="004366A2"/>
    <w:rsid w:val="00441907"/>
    <w:rsid w:val="00441A36"/>
    <w:rsid w:val="00443858"/>
    <w:rsid w:val="00443AB1"/>
    <w:rsid w:val="00445F7F"/>
    <w:rsid w:val="004477E4"/>
    <w:rsid w:val="00450932"/>
    <w:rsid w:val="00450E5B"/>
    <w:rsid w:val="00452823"/>
    <w:rsid w:val="0045286A"/>
    <w:rsid w:val="00454795"/>
    <w:rsid w:val="00454AD2"/>
    <w:rsid w:val="00456F37"/>
    <w:rsid w:val="004573DB"/>
    <w:rsid w:val="00460670"/>
    <w:rsid w:val="00461540"/>
    <w:rsid w:val="00462DFB"/>
    <w:rsid w:val="00463665"/>
    <w:rsid w:val="00464047"/>
    <w:rsid w:val="004656A1"/>
    <w:rsid w:val="0046600D"/>
    <w:rsid w:val="00466620"/>
    <w:rsid w:val="004713FE"/>
    <w:rsid w:val="004721A1"/>
    <w:rsid w:val="0047419E"/>
    <w:rsid w:val="00476B61"/>
    <w:rsid w:val="00477A11"/>
    <w:rsid w:val="004802BB"/>
    <w:rsid w:val="0048169E"/>
    <w:rsid w:val="00481C76"/>
    <w:rsid w:val="00484BD9"/>
    <w:rsid w:val="00486191"/>
    <w:rsid w:val="004863D7"/>
    <w:rsid w:val="00491FBA"/>
    <w:rsid w:val="00492082"/>
    <w:rsid w:val="004952AC"/>
    <w:rsid w:val="00495E9E"/>
    <w:rsid w:val="00495F66"/>
    <w:rsid w:val="004969CF"/>
    <w:rsid w:val="00497988"/>
    <w:rsid w:val="004A126A"/>
    <w:rsid w:val="004A1F0B"/>
    <w:rsid w:val="004A2D31"/>
    <w:rsid w:val="004A2F0B"/>
    <w:rsid w:val="004B2634"/>
    <w:rsid w:val="004B2771"/>
    <w:rsid w:val="004B27C9"/>
    <w:rsid w:val="004B2A87"/>
    <w:rsid w:val="004C3C0D"/>
    <w:rsid w:val="004C52F3"/>
    <w:rsid w:val="004C5DC6"/>
    <w:rsid w:val="004C64E0"/>
    <w:rsid w:val="004D05E5"/>
    <w:rsid w:val="004D155C"/>
    <w:rsid w:val="004D2940"/>
    <w:rsid w:val="004D3897"/>
    <w:rsid w:val="004D3A62"/>
    <w:rsid w:val="004D51D1"/>
    <w:rsid w:val="004D5A2E"/>
    <w:rsid w:val="004D5D2F"/>
    <w:rsid w:val="004D7D53"/>
    <w:rsid w:val="004E08CC"/>
    <w:rsid w:val="004E35C8"/>
    <w:rsid w:val="004E5D7A"/>
    <w:rsid w:val="004E68E9"/>
    <w:rsid w:val="004E7444"/>
    <w:rsid w:val="004E761F"/>
    <w:rsid w:val="004E7FFE"/>
    <w:rsid w:val="004F165D"/>
    <w:rsid w:val="004F19A9"/>
    <w:rsid w:val="004F40EF"/>
    <w:rsid w:val="004F548E"/>
    <w:rsid w:val="004F674A"/>
    <w:rsid w:val="004F765F"/>
    <w:rsid w:val="005032D0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6FD1"/>
    <w:rsid w:val="00507EE7"/>
    <w:rsid w:val="00512F1F"/>
    <w:rsid w:val="00513884"/>
    <w:rsid w:val="00514BEE"/>
    <w:rsid w:val="005155D3"/>
    <w:rsid w:val="00515CD9"/>
    <w:rsid w:val="00515F08"/>
    <w:rsid w:val="005168B7"/>
    <w:rsid w:val="005168B9"/>
    <w:rsid w:val="0051797B"/>
    <w:rsid w:val="00517D59"/>
    <w:rsid w:val="005214B5"/>
    <w:rsid w:val="00521762"/>
    <w:rsid w:val="00521C0C"/>
    <w:rsid w:val="00522CC0"/>
    <w:rsid w:val="00524260"/>
    <w:rsid w:val="005249BA"/>
    <w:rsid w:val="00524DC3"/>
    <w:rsid w:val="00526029"/>
    <w:rsid w:val="00526412"/>
    <w:rsid w:val="00526F4C"/>
    <w:rsid w:val="005278BF"/>
    <w:rsid w:val="005303BE"/>
    <w:rsid w:val="00530757"/>
    <w:rsid w:val="00532902"/>
    <w:rsid w:val="00532DA9"/>
    <w:rsid w:val="0053337C"/>
    <w:rsid w:val="005346F8"/>
    <w:rsid w:val="0053581D"/>
    <w:rsid w:val="00535A34"/>
    <w:rsid w:val="00535D5C"/>
    <w:rsid w:val="0053659A"/>
    <w:rsid w:val="00536C89"/>
    <w:rsid w:val="00537510"/>
    <w:rsid w:val="005375AF"/>
    <w:rsid w:val="00541633"/>
    <w:rsid w:val="005420A2"/>
    <w:rsid w:val="0054232E"/>
    <w:rsid w:val="00542E90"/>
    <w:rsid w:val="0054338B"/>
    <w:rsid w:val="005458E1"/>
    <w:rsid w:val="00545C9B"/>
    <w:rsid w:val="0054609D"/>
    <w:rsid w:val="005460D0"/>
    <w:rsid w:val="00547A43"/>
    <w:rsid w:val="00551E8E"/>
    <w:rsid w:val="00551F9A"/>
    <w:rsid w:val="005523D4"/>
    <w:rsid w:val="00552B35"/>
    <w:rsid w:val="005542C5"/>
    <w:rsid w:val="00555DA1"/>
    <w:rsid w:val="00555EEE"/>
    <w:rsid w:val="00557939"/>
    <w:rsid w:val="0055795F"/>
    <w:rsid w:val="005604E8"/>
    <w:rsid w:val="00560F1A"/>
    <w:rsid w:val="00561458"/>
    <w:rsid w:val="0056187A"/>
    <w:rsid w:val="00562BBB"/>
    <w:rsid w:val="0056381D"/>
    <w:rsid w:val="005655FC"/>
    <w:rsid w:val="00565B18"/>
    <w:rsid w:val="00566686"/>
    <w:rsid w:val="00566733"/>
    <w:rsid w:val="005672CC"/>
    <w:rsid w:val="00570E3F"/>
    <w:rsid w:val="00573032"/>
    <w:rsid w:val="00577583"/>
    <w:rsid w:val="0057782F"/>
    <w:rsid w:val="005800C0"/>
    <w:rsid w:val="00583995"/>
    <w:rsid w:val="00584DD0"/>
    <w:rsid w:val="00585815"/>
    <w:rsid w:val="00586264"/>
    <w:rsid w:val="00586A1C"/>
    <w:rsid w:val="00587104"/>
    <w:rsid w:val="005874CA"/>
    <w:rsid w:val="005907C1"/>
    <w:rsid w:val="00590D0C"/>
    <w:rsid w:val="00592779"/>
    <w:rsid w:val="00592C1A"/>
    <w:rsid w:val="005955DB"/>
    <w:rsid w:val="005A21C3"/>
    <w:rsid w:val="005A358A"/>
    <w:rsid w:val="005A4518"/>
    <w:rsid w:val="005A64D3"/>
    <w:rsid w:val="005B04B2"/>
    <w:rsid w:val="005B09E5"/>
    <w:rsid w:val="005B29F6"/>
    <w:rsid w:val="005B3392"/>
    <w:rsid w:val="005B3427"/>
    <w:rsid w:val="005B3C68"/>
    <w:rsid w:val="005B4861"/>
    <w:rsid w:val="005B4B35"/>
    <w:rsid w:val="005B4F19"/>
    <w:rsid w:val="005B5215"/>
    <w:rsid w:val="005C16AB"/>
    <w:rsid w:val="005C36AF"/>
    <w:rsid w:val="005C3877"/>
    <w:rsid w:val="005C6478"/>
    <w:rsid w:val="005C6D12"/>
    <w:rsid w:val="005C6E87"/>
    <w:rsid w:val="005D2EDE"/>
    <w:rsid w:val="005D5996"/>
    <w:rsid w:val="005D64E0"/>
    <w:rsid w:val="005D6DBA"/>
    <w:rsid w:val="005D6F9D"/>
    <w:rsid w:val="005D7494"/>
    <w:rsid w:val="005D7565"/>
    <w:rsid w:val="005E2C05"/>
    <w:rsid w:val="005E3DAD"/>
    <w:rsid w:val="005E6573"/>
    <w:rsid w:val="005E73B1"/>
    <w:rsid w:val="005F3D14"/>
    <w:rsid w:val="005F3EC6"/>
    <w:rsid w:val="005F41E0"/>
    <w:rsid w:val="005F4CE5"/>
    <w:rsid w:val="005F63A3"/>
    <w:rsid w:val="00600712"/>
    <w:rsid w:val="00601653"/>
    <w:rsid w:val="0060340E"/>
    <w:rsid w:val="00603543"/>
    <w:rsid w:val="006037AB"/>
    <w:rsid w:val="006044EF"/>
    <w:rsid w:val="00604F89"/>
    <w:rsid w:val="00605A82"/>
    <w:rsid w:val="006064FC"/>
    <w:rsid w:val="006067E8"/>
    <w:rsid w:val="00607F6D"/>
    <w:rsid w:val="00610A98"/>
    <w:rsid w:val="00610BDE"/>
    <w:rsid w:val="00611BE9"/>
    <w:rsid w:val="00613947"/>
    <w:rsid w:val="00614127"/>
    <w:rsid w:val="0061496E"/>
    <w:rsid w:val="00615328"/>
    <w:rsid w:val="00621815"/>
    <w:rsid w:val="0062185B"/>
    <w:rsid w:val="0062267C"/>
    <w:rsid w:val="00623463"/>
    <w:rsid w:val="0062449B"/>
    <w:rsid w:val="006247E7"/>
    <w:rsid w:val="006250D4"/>
    <w:rsid w:val="00627C93"/>
    <w:rsid w:val="00632F8F"/>
    <w:rsid w:val="00633B9B"/>
    <w:rsid w:val="00633CAB"/>
    <w:rsid w:val="00635F8E"/>
    <w:rsid w:val="0063788F"/>
    <w:rsid w:val="00640F77"/>
    <w:rsid w:val="006410C2"/>
    <w:rsid w:val="006418C0"/>
    <w:rsid w:val="006430C4"/>
    <w:rsid w:val="006431BA"/>
    <w:rsid w:val="006443F5"/>
    <w:rsid w:val="0064525C"/>
    <w:rsid w:val="00650723"/>
    <w:rsid w:val="00650B89"/>
    <w:rsid w:val="00652F12"/>
    <w:rsid w:val="00654153"/>
    <w:rsid w:val="006563E8"/>
    <w:rsid w:val="0065671E"/>
    <w:rsid w:val="006609C0"/>
    <w:rsid w:val="00660F23"/>
    <w:rsid w:val="00661A6C"/>
    <w:rsid w:val="00662DB3"/>
    <w:rsid w:val="00665207"/>
    <w:rsid w:val="0066689B"/>
    <w:rsid w:val="00666D90"/>
    <w:rsid w:val="0066728C"/>
    <w:rsid w:val="006705CF"/>
    <w:rsid w:val="00673FDF"/>
    <w:rsid w:val="00676CAF"/>
    <w:rsid w:val="006771E9"/>
    <w:rsid w:val="0067778E"/>
    <w:rsid w:val="00680461"/>
    <w:rsid w:val="006804DF"/>
    <w:rsid w:val="006839CE"/>
    <w:rsid w:val="00684D10"/>
    <w:rsid w:val="00685DEE"/>
    <w:rsid w:val="00687024"/>
    <w:rsid w:val="00687A7A"/>
    <w:rsid w:val="00692A07"/>
    <w:rsid w:val="0069393A"/>
    <w:rsid w:val="006953F5"/>
    <w:rsid w:val="00696638"/>
    <w:rsid w:val="006A06BD"/>
    <w:rsid w:val="006A1FE2"/>
    <w:rsid w:val="006A2B45"/>
    <w:rsid w:val="006A3FA7"/>
    <w:rsid w:val="006A5B16"/>
    <w:rsid w:val="006A60DB"/>
    <w:rsid w:val="006A6CB1"/>
    <w:rsid w:val="006A7C14"/>
    <w:rsid w:val="006B0DA8"/>
    <w:rsid w:val="006B2F0B"/>
    <w:rsid w:val="006B38CE"/>
    <w:rsid w:val="006B4416"/>
    <w:rsid w:val="006B5B47"/>
    <w:rsid w:val="006B5F51"/>
    <w:rsid w:val="006B7014"/>
    <w:rsid w:val="006B7E8F"/>
    <w:rsid w:val="006C18D7"/>
    <w:rsid w:val="006C402E"/>
    <w:rsid w:val="006C4FBC"/>
    <w:rsid w:val="006C6050"/>
    <w:rsid w:val="006C6530"/>
    <w:rsid w:val="006D0FBE"/>
    <w:rsid w:val="006D140B"/>
    <w:rsid w:val="006D1812"/>
    <w:rsid w:val="006D2809"/>
    <w:rsid w:val="006D3682"/>
    <w:rsid w:val="006D45D6"/>
    <w:rsid w:val="006D68E6"/>
    <w:rsid w:val="006E0469"/>
    <w:rsid w:val="006E171A"/>
    <w:rsid w:val="006E1BEE"/>
    <w:rsid w:val="006E2EA3"/>
    <w:rsid w:val="006E3EBA"/>
    <w:rsid w:val="006E6A62"/>
    <w:rsid w:val="006E7743"/>
    <w:rsid w:val="006F04D3"/>
    <w:rsid w:val="006F1E9A"/>
    <w:rsid w:val="006F263D"/>
    <w:rsid w:val="006F3577"/>
    <w:rsid w:val="006F51AC"/>
    <w:rsid w:val="006F5D5A"/>
    <w:rsid w:val="00701A86"/>
    <w:rsid w:val="00701ED4"/>
    <w:rsid w:val="0070605F"/>
    <w:rsid w:val="00710178"/>
    <w:rsid w:val="00713427"/>
    <w:rsid w:val="00713F81"/>
    <w:rsid w:val="007152E6"/>
    <w:rsid w:val="00715FA3"/>
    <w:rsid w:val="0071602D"/>
    <w:rsid w:val="007176C1"/>
    <w:rsid w:val="007177B2"/>
    <w:rsid w:val="007225BE"/>
    <w:rsid w:val="00724AF6"/>
    <w:rsid w:val="00731F8F"/>
    <w:rsid w:val="007332B1"/>
    <w:rsid w:val="00733823"/>
    <w:rsid w:val="00735225"/>
    <w:rsid w:val="00742DC7"/>
    <w:rsid w:val="007430DB"/>
    <w:rsid w:val="0074685F"/>
    <w:rsid w:val="0075120E"/>
    <w:rsid w:val="00754EE8"/>
    <w:rsid w:val="0075588A"/>
    <w:rsid w:val="00755FCA"/>
    <w:rsid w:val="00756B74"/>
    <w:rsid w:val="00756D5F"/>
    <w:rsid w:val="00757439"/>
    <w:rsid w:val="0076206D"/>
    <w:rsid w:val="007628BE"/>
    <w:rsid w:val="00763406"/>
    <w:rsid w:val="007645C6"/>
    <w:rsid w:val="00765CB5"/>
    <w:rsid w:val="007702DC"/>
    <w:rsid w:val="00771529"/>
    <w:rsid w:val="00772A28"/>
    <w:rsid w:val="007731B8"/>
    <w:rsid w:val="00774F72"/>
    <w:rsid w:val="00774FE4"/>
    <w:rsid w:val="00775ADB"/>
    <w:rsid w:val="00777506"/>
    <w:rsid w:val="00777AD9"/>
    <w:rsid w:val="00777B8C"/>
    <w:rsid w:val="0078185F"/>
    <w:rsid w:val="00781BDD"/>
    <w:rsid w:val="00781DF2"/>
    <w:rsid w:val="00781FC4"/>
    <w:rsid w:val="00784149"/>
    <w:rsid w:val="00784879"/>
    <w:rsid w:val="00785220"/>
    <w:rsid w:val="00786103"/>
    <w:rsid w:val="00787C7D"/>
    <w:rsid w:val="0079001B"/>
    <w:rsid w:val="0079015A"/>
    <w:rsid w:val="007903A3"/>
    <w:rsid w:val="007911A0"/>
    <w:rsid w:val="007913B5"/>
    <w:rsid w:val="0079507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7C47"/>
    <w:rsid w:val="007B0C49"/>
    <w:rsid w:val="007B2537"/>
    <w:rsid w:val="007B28EA"/>
    <w:rsid w:val="007B3647"/>
    <w:rsid w:val="007B371E"/>
    <w:rsid w:val="007B559A"/>
    <w:rsid w:val="007B6AAC"/>
    <w:rsid w:val="007B75E2"/>
    <w:rsid w:val="007B7910"/>
    <w:rsid w:val="007C0036"/>
    <w:rsid w:val="007C2657"/>
    <w:rsid w:val="007C281C"/>
    <w:rsid w:val="007C4613"/>
    <w:rsid w:val="007C5254"/>
    <w:rsid w:val="007C54B5"/>
    <w:rsid w:val="007C625E"/>
    <w:rsid w:val="007C65BE"/>
    <w:rsid w:val="007C71F1"/>
    <w:rsid w:val="007D0055"/>
    <w:rsid w:val="007D1B6F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6051"/>
    <w:rsid w:val="007E6D51"/>
    <w:rsid w:val="007E746F"/>
    <w:rsid w:val="007F1061"/>
    <w:rsid w:val="007F3188"/>
    <w:rsid w:val="007F33EA"/>
    <w:rsid w:val="007F34E7"/>
    <w:rsid w:val="007F3EE5"/>
    <w:rsid w:val="007F60E6"/>
    <w:rsid w:val="007F6D99"/>
    <w:rsid w:val="007F6F47"/>
    <w:rsid w:val="007F7701"/>
    <w:rsid w:val="007F7F54"/>
    <w:rsid w:val="00800084"/>
    <w:rsid w:val="008026D3"/>
    <w:rsid w:val="00806135"/>
    <w:rsid w:val="00806966"/>
    <w:rsid w:val="00806E6A"/>
    <w:rsid w:val="00811199"/>
    <w:rsid w:val="00811DC7"/>
    <w:rsid w:val="00813F77"/>
    <w:rsid w:val="00816A9D"/>
    <w:rsid w:val="008224EC"/>
    <w:rsid w:val="00822A61"/>
    <w:rsid w:val="0082310B"/>
    <w:rsid w:val="008238C5"/>
    <w:rsid w:val="00824263"/>
    <w:rsid w:val="00825EF8"/>
    <w:rsid w:val="00826CF2"/>
    <w:rsid w:val="00826D5F"/>
    <w:rsid w:val="00826F29"/>
    <w:rsid w:val="00827576"/>
    <w:rsid w:val="00830AD5"/>
    <w:rsid w:val="00830E45"/>
    <w:rsid w:val="00833259"/>
    <w:rsid w:val="0083400D"/>
    <w:rsid w:val="00835CED"/>
    <w:rsid w:val="0083721F"/>
    <w:rsid w:val="0084060F"/>
    <w:rsid w:val="008408EA"/>
    <w:rsid w:val="008412FE"/>
    <w:rsid w:val="0084278C"/>
    <w:rsid w:val="008427ED"/>
    <w:rsid w:val="008428FC"/>
    <w:rsid w:val="00844CEB"/>
    <w:rsid w:val="00846352"/>
    <w:rsid w:val="0084721A"/>
    <w:rsid w:val="00847CA4"/>
    <w:rsid w:val="00850AB0"/>
    <w:rsid w:val="00850F75"/>
    <w:rsid w:val="00851B6A"/>
    <w:rsid w:val="00851E52"/>
    <w:rsid w:val="008529F0"/>
    <w:rsid w:val="00852CF8"/>
    <w:rsid w:val="00852D17"/>
    <w:rsid w:val="0085331B"/>
    <w:rsid w:val="00856342"/>
    <w:rsid w:val="00856C90"/>
    <w:rsid w:val="008572A0"/>
    <w:rsid w:val="00860218"/>
    <w:rsid w:val="00860267"/>
    <w:rsid w:val="0086202D"/>
    <w:rsid w:val="00863899"/>
    <w:rsid w:val="008639A2"/>
    <w:rsid w:val="0086739B"/>
    <w:rsid w:val="008675B4"/>
    <w:rsid w:val="00870796"/>
    <w:rsid w:val="00871110"/>
    <w:rsid w:val="00872CD3"/>
    <w:rsid w:val="0087325B"/>
    <w:rsid w:val="00875BDF"/>
    <w:rsid w:val="008765E5"/>
    <w:rsid w:val="00880216"/>
    <w:rsid w:val="00880E55"/>
    <w:rsid w:val="00881E63"/>
    <w:rsid w:val="0088498C"/>
    <w:rsid w:val="00884E7C"/>
    <w:rsid w:val="00886D67"/>
    <w:rsid w:val="00886E38"/>
    <w:rsid w:val="00886F69"/>
    <w:rsid w:val="00887010"/>
    <w:rsid w:val="00887496"/>
    <w:rsid w:val="008874B3"/>
    <w:rsid w:val="0088785B"/>
    <w:rsid w:val="00887B40"/>
    <w:rsid w:val="0089279D"/>
    <w:rsid w:val="00893254"/>
    <w:rsid w:val="00894C81"/>
    <w:rsid w:val="00895500"/>
    <w:rsid w:val="008970E7"/>
    <w:rsid w:val="008A09F1"/>
    <w:rsid w:val="008A0B52"/>
    <w:rsid w:val="008A119F"/>
    <w:rsid w:val="008A1936"/>
    <w:rsid w:val="008A30BC"/>
    <w:rsid w:val="008A3656"/>
    <w:rsid w:val="008A414F"/>
    <w:rsid w:val="008A525C"/>
    <w:rsid w:val="008A5A89"/>
    <w:rsid w:val="008A7BAA"/>
    <w:rsid w:val="008B3316"/>
    <w:rsid w:val="008B3922"/>
    <w:rsid w:val="008B556D"/>
    <w:rsid w:val="008B6BFF"/>
    <w:rsid w:val="008C0ABC"/>
    <w:rsid w:val="008C1135"/>
    <w:rsid w:val="008C115F"/>
    <w:rsid w:val="008C3A1C"/>
    <w:rsid w:val="008C45CB"/>
    <w:rsid w:val="008C4E39"/>
    <w:rsid w:val="008C5AE1"/>
    <w:rsid w:val="008C5DD0"/>
    <w:rsid w:val="008D1FC2"/>
    <w:rsid w:val="008D6D98"/>
    <w:rsid w:val="008E0BD0"/>
    <w:rsid w:val="008E1B21"/>
    <w:rsid w:val="008E22AD"/>
    <w:rsid w:val="008E2EB5"/>
    <w:rsid w:val="008E3952"/>
    <w:rsid w:val="008E3CB5"/>
    <w:rsid w:val="008E4873"/>
    <w:rsid w:val="008E5613"/>
    <w:rsid w:val="008E58D4"/>
    <w:rsid w:val="008E5AB5"/>
    <w:rsid w:val="008E687B"/>
    <w:rsid w:val="008F0777"/>
    <w:rsid w:val="008F0F19"/>
    <w:rsid w:val="008F3E9F"/>
    <w:rsid w:val="008F475D"/>
    <w:rsid w:val="008F600F"/>
    <w:rsid w:val="008F6A56"/>
    <w:rsid w:val="00901EE5"/>
    <w:rsid w:val="00901F2B"/>
    <w:rsid w:val="0090341E"/>
    <w:rsid w:val="00903E57"/>
    <w:rsid w:val="0090472F"/>
    <w:rsid w:val="0090647A"/>
    <w:rsid w:val="009067A8"/>
    <w:rsid w:val="009071FC"/>
    <w:rsid w:val="0091153A"/>
    <w:rsid w:val="00911A43"/>
    <w:rsid w:val="009127D5"/>
    <w:rsid w:val="00917931"/>
    <w:rsid w:val="00917D4D"/>
    <w:rsid w:val="009229CC"/>
    <w:rsid w:val="00922B2D"/>
    <w:rsid w:val="00923072"/>
    <w:rsid w:val="00923681"/>
    <w:rsid w:val="0092524B"/>
    <w:rsid w:val="009254A7"/>
    <w:rsid w:val="009259FE"/>
    <w:rsid w:val="0092633E"/>
    <w:rsid w:val="00926A36"/>
    <w:rsid w:val="00926AAD"/>
    <w:rsid w:val="0093117B"/>
    <w:rsid w:val="0093147B"/>
    <w:rsid w:val="00931929"/>
    <w:rsid w:val="0093291B"/>
    <w:rsid w:val="00933BEA"/>
    <w:rsid w:val="00934BE8"/>
    <w:rsid w:val="00936009"/>
    <w:rsid w:val="0093685B"/>
    <w:rsid w:val="00936997"/>
    <w:rsid w:val="00936F38"/>
    <w:rsid w:val="00937238"/>
    <w:rsid w:val="009421DC"/>
    <w:rsid w:val="00943993"/>
    <w:rsid w:val="00943F7A"/>
    <w:rsid w:val="0094448C"/>
    <w:rsid w:val="009462EE"/>
    <w:rsid w:val="00946C36"/>
    <w:rsid w:val="00947B77"/>
    <w:rsid w:val="00947E61"/>
    <w:rsid w:val="00951F5B"/>
    <w:rsid w:val="00954CB5"/>
    <w:rsid w:val="00955A9B"/>
    <w:rsid w:val="00960C4C"/>
    <w:rsid w:val="00961ABE"/>
    <w:rsid w:val="009621E2"/>
    <w:rsid w:val="009630C3"/>
    <w:rsid w:val="0096492F"/>
    <w:rsid w:val="00964E50"/>
    <w:rsid w:val="00966553"/>
    <w:rsid w:val="009702D6"/>
    <w:rsid w:val="00972A76"/>
    <w:rsid w:val="00974484"/>
    <w:rsid w:val="00976440"/>
    <w:rsid w:val="00977D81"/>
    <w:rsid w:val="00980717"/>
    <w:rsid w:val="00981812"/>
    <w:rsid w:val="00981E91"/>
    <w:rsid w:val="00982117"/>
    <w:rsid w:val="00982E81"/>
    <w:rsid w:val="00983393"/>
    <w:rsid w:val="009838B3"/>
    <w:rsid w:val="009847E8"/>
    <w:rsid w:val="00985B91"/>
    <w:rsid w:val="0098744E"/>
    <w:rsid w:val="00990206"/>
    <w:rsid w:val="00990DDA"/>
    <w:rsid w:val="00991985"/>
    <w:rsid w:val="00996DDB"/>
    <w:rsid w:val="009A0F5B"/>
    <w:rsid w:val="009A230D"/>
    <w:rsid w:val="009A43E8"/>
    <w:rsid w:val="009A4A02"/>
    <w:rsid w:val="009A592C"/>
    <w:rsid w:val="009A62D1"/>
    <w:rsid w:val="009B305D"/>
    <w:rsid w:val="009B3376"/>
    <w:rsid w:val="009B4134"/>
    <w:rsid w:val="009B5134"/>
    <w:rsid w:val="009B5B61"/>
    <w:rsid w:val="009B7321"/>
    <w:rsid w:val="009C0859"/>
    <w:rsid w:val="009C44B2"/>
    <w:rsid w:val="009C5179"/>
    <w:rsid w:val="009C56E7"/>
    <w:rsid w:val="009C57F9"/>
    <w:rsid w:val="009C5A18"/>
    <w:rsid w:val="009C6261"/>
    <w:rsid w:val="009C6AD5"/>
    <w:rsid w:val="009C7E4F"/>
    <w:rsid w:val="009D06AF"/>
    <w:rsid w:val="009D08AA"/>
    <w:rsid w:val="009D1D61"/>
    <w:rsid w:val="009D3309"/>
    <w:rsid w:val="009D7997"/>
    <w:rsid w:val="009D7D13"/>
    <w:rsid w:val="009E05C7"/>
    <w:rsid w:val="009E19D5"/>
    <w:rsid w:val="009E1C14"/>
    <w:rsid w:val="009E240E"/>
    <w:rsid w:val="009E3189"/>
    <w:rsid w:val="009E499C"/>
    <w:rsid w:val="009E4E93"/>
    <w:rsid w:val="009E73B5"/>
    <w:rsid w:val="009F06BB"/>
    <w:rsid w:val="009F0FAB"/>
    <w:rsid w:val="009F3AAE"/>
    <w:rsid w:val="009F503F"/>
    <w:rsid w:val="009F5FC8"/>
    <w:rsid w:val="00A01078"/>
    <w:rsid w:val="00A01C47"/>
    <w:rsid w:val="00A01C84"/>
    <w:rsid w:val="00A03D81"/>
    <w:rsid w:val="00A0606D"/>
    <w:rsid w:val="00A1080B"/>
    <w:rsid w:val="00A10FBF"/>
    <w:rsid w:val="00A12574"/>
    <w:rsid w:val="00A12B04"/>
    <w:rsid w:val="00A201BE"/>
    <w:rsid w:val="00A20720"/>
    <w:rsid w:val="00A21D0E"/>
    <w:rsid w:val="00A23052"/>
    <w:rsid w:val="00A231EE"/>
    <w:rsid w:val="00A23C64"/>
    <w:rsid w:val="00A244B0"/>
    <w:rsid w:val="00A247F2"/>
    <w:rsid w:val="00A27292"/>
    <w:rsid w:val="00A31221"/>
    <w:rsid w:val="00A312C4"/>
    <w:rsid w:val="00A32E6B"/>
    <w:rsid w:val="00A34288"/>
    <w:rsid w:val="00A364D6"/>
    <w:rsid w:val="00A40622"/>
    <w:rsid w:val="00A456C5"/>
    <w:rsid w:val="00A45B77"/>
    <w:rsid w:val="00A45BEB"/>
    <w:rsid w:val="00A46992"/>
    <w:rsid w:val="00A50BCC"/>
    <w:rsid w:val="00A51E82"/>
    <w:rsid w:val="00A5248E"/>
    <w:rsid w:val="00A539A4"/>
    <w:rsid w:val="00A55525"/>
    <w:rsid w:val="00A57CB5"/>
    <w:rsid w:val="00A61769"/>
    <w:rsid w:val="00A62546"/>
    <w:rsid w:val="00A6346E"/>
    <w:rsid w:val="00A653E6"/>
    <w:rsid w:val="00A6611E"/>
    <w:rsid w:val="00A67063"/>
    <w:rsid w:val="00A675FF"/>
    <w:rsid w:val="00A700E9"/>
    <w:rsid w:val="00A71CCC"/>
    <w:rsid w:val="00A72AD1"/>
    <w:rsid w:val="00A72B58"/>
    <w:rsid w:val="00A72C57"/>
    <w:rsid w:val="00A751E1"/>
    <w:rsid w:val="00A753D2"/>
    <w:rsid w:val="00A75C27"/>
    <w:rsid w:val="00A7629C"/>
    <w:rsid w:val="00A76C04"/>
    <w:rsid w:val="00A802DF"/>
    <w:rsid w:val="00A82E0E"/>
    <w:rsid w:val="00A834BE"/>
    <w:rsid w:val="00A8351E"/>
    <w:rsid w:val="00A84913"/>
    <w:rsid w:val="00A87550"/>
    <w:rsid w:val="00A87B6E"/>
    <w:rsid w:val="00A929B8"/>
    <w:rsid w:val="00A946A2"/>
    <w:rsid w:val="00A9531F"/>
    <w:rsid w:val="00A956A9"/>
    <w:rsid w:val="00AA003F"/>
    <w:rsid w:val="00AA533D"/>
    <w:rsid w:val="00AA60A2"/>
    <w:rsid w:val="00AA68D6"/>
    <w:rsid w:val="00AB0A10"/>
    <w:rsid w:val="00AB1574"/>
    <w:rsid w:val="00AB19BC"/>
    <w:rsid w:val="00AB2D8E"/>
    <w:rsid w:val="00AB35BD"/>
    <w:rsid w:val="00AB3A8A"/>
    <w:rsid w:val="00AB3D26"/>
    <w:rsid w:val="00AB6591"/>
    <w:rsid w:val="00AB6833"/>
    <w:rsid w:val="00AB7915"/>
    <w:rsid w:val="00AC3433"/>
    <w:rsid w:val="00AC676F"/>
    <w:rsid w:val="00AC6E7D"/>
    <w:rsid w:val="00AD0599"/>
    <w:rsid w:val="00AD071F"/>
    <w:rsid w:val="00AD16DB"/>
    <w:rsid w:val="00AD2C4B"/>
    <w:rsid w:val="00AD2EC4"/>
    <w:rsid w:val="00AD57FB"/>
    <w:rsid w:val="00AD6214"/>
    <w:rsid w:val="00AD6F72"/>
    <w:rsid w:val="00AE03C9"/>
    <w:rsid w:val="00AE41AD"/>
    <w:rsid w:val="00AE4214"/>
    <w:rsid w:val="00AE4239"/>
    <w:rsid w:val="00AE61E2"/>
    <w:rsid w:val="00AE6D22"/>
    <w:rsid w:val="00AE6FDE"/>
    <w:rsid w:val="00AF0F41"/>
    <w:rsid w:val="00AF1635"/>
    <w:rsid w:val="00AF29D8"/>
    <w:rsid w:val="00AF3602"/>
    <w:rsid w:val="00AF3C02"/>
    <w:rsid w:val="00AF56B1"/>
    <w:rsid w:val="00AF6824"/>
    <w:rsid w:val="00AF6EDE"/>
    <w:rsid w:val="00B00802"/>
    <w:rsid w:val="00B00968"/>
    <w:rsid w:val="00B0099C"/>
    <w:rsid w:val="00B01A99"/>
    <w:rsid w:val="00B01DFC"/>
    <w:rsid w:val="00B0276A"/>
    <w:rsid w:val="00B03191"/>
    <w:rsid w:val="00B0336C"/>
    <w:rsid w:val="00B03630"/>
    <w:rsid w:val="00B04BE4"/>
    <w:rsid w:val="00B06552"/>
    <w:rsid w:val="00B1061F"/>
    <w:rsid w:val="00B11439"/>
    <w:rsid w:val="00B12288"/>
    <w:rsid w:val="00B15B48"/>
    <w:rsid w:val="00B16A63"/>
    <w:rsid w:val="00B16F38"/>
    <w:rsid w:val="00B1792D"/>
    <w:rsid w:val="00B200A8"/>
    <w:rsid w:val="00B20ABE"/>
    <w:rsid w:val="00B20E84"/>
    <w:rsid w:val="00B21459"/>
    <w:rsid w:val="00B22E58"/>
    <w:rsid w:val="00B230CA"/>
    <w:rsid w:val="00B249B9"/>
    <w:rsid w:val="00B265ED"/>
    <w:rsid w:val="00B31112"/>
    <w:rsid w:val="00B31EEC"/>
    <w:rsid w:val="00B3237E"/>
    <w:rsid w:val="00B361A5"/>
    <w:rsid w:val="00B36519"/>
    <w:rsid w:val="00B36A8A"/>
    <w:rsid w:val="00B4103C"/>
    <w:rsid w:val="00B43970"/>
    <w:rsid w:val="00B45FAB"/>
    <w:rsid w:val="00B52C0E"/>
    <w:rsid w:val="00B5331C"/>
    <w:rsid w:val="00B54622"/>
    <w:rsid w:val="00B549B6"/>
    <w:rsid w:val="00B572C8"/>
    <w:rsid w:val="00B62F06"/>
    <w:rsid w:val="00B632EF"/>
    <w:rsid w:val="00B64085"/>
    <w:rsid w:val="00B65B90"/>
    <w:rsid w:val="00B70838"/>
    <w:rsid w:val="00B746AB"/>
    <w:rsid w:val="00B74C9B"/>
    <w:rsid w:val="00B759B6"/>
    <w:rsid w:val="00B80863"/>
    <w:rsid w:val="00B80C36"/>
    <w:rsid w:val="00B82C7E"/>
    <w:rsid w:val="00B83AE6"/>
    <w:rsid w:val="00B867F4"/>
    <w:rsid w:val="00B8749B"/>
    <w:rsid w:val="00B9011B"/>
    <w:rsid w:val="00B903EE"/>
    <w:rsid w:val="00B90A91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4B33"/>
    <w:rsid w:val="00BA6C30"/>
    <w:rsid w:val="00BB0321"/>
    <w:rsid w:val="00BB14B4"/>
    <w:rsid w:val="00BB3AE9"/>
    <w:rsid w:val="00BB5483"/>
    <w:rsid w:val="00BB578B"/>
    <w:rsid w:val="00BB6D5A"/>
    <w:rsid w:val="00BB779E"/>
    <w:rsid w:val="00BB7B4A"/>
    <w:rsid w:val="00BC15C0"/>
    <w:rsid w:val="00BC1D1C"/>
    <w:rsid w:val="00BC5FC1"/>
    <w:rsid w:val="00BC6AE3"/>
    <w:rsid w:val="00BC72D4"/>
    <w:rsid w:val="00BD0C6C"/>
    <w:rsid w:val="00BD1500"/>
    <w:rsid w:val="00BD18C2"/>
    <w:rsid w:val="00BD1F47"/>
    <w:rsid w:val="00BD272B"/>
    <w:rsid w:val="00BD403B"/>
    <w:rsid w:val="00BD4FCD"/>
    <w:rsid w:val="00BD55B3"/>
    <w:rsid w:val="00BD677F"/>
    <w:rsid w:val="00BD7FF5"/>
    <w:rsid w:val="00BE09D3"/>
    <w:rsid w:val="00BE0EEA"/>
    <w:rsid w:val="00BE1119"/>
    <w:rsid w:val="00BE39B7"/>
    <w:rsid w:val="00BE4867"/>
    <w:rsid w:val="00BE5274"/>
    <w:rsid w:val="00BF09FF"/>
    <w:rsid w:val="00BF29AB"/>
    <w:rsid w:val="00BF3FCC"/>
    <w:rsid w:val="00BF466D"/>
    <w:rsid w:val="00BF7EE7"/>
    <w:rsid w:val="00C0274D"/>
    <w:rsid w:val="00C02CF7"/>
    <w:rsid w:val="00C03643"/>
    <w:rsid w:val="00C048DA"/>
    <w:rsid w:val="00C049B6"/>
    <w:rsid w:val="00C04CDF"/>
    <w:rsid w:val="00C06104"/>
    <w:rsid w:val="00C0642C"/>
    <w:rsid w:val="00C078F8"/>
    <w:rsid w:val="00C10186"/>
    <w:rsid w:val="00C12FA1"/>
    <w:rsid w:val="00C139CF"/>
    <w:rsid w:val="00C14F1E"/>
    <w:rsid w:val="00C16576"/>
    <w:rsid w:val="00C165EA"/>
    <w:rsid w:val="00C17081"/>
    <w:rsid w:val="00C17BF0"/>
    <w:rsid w:val="00C21BD1"/>
    <w:rsid w:val="00C24C1D"/>
    <w:rsid w:val="00C25738"/>
    <w:rsid w:val="00C25974"/>
    <w:rsid w:val="00C26C63"/>
    <w:rsid w:val="00C30B97"/>
    <w:rsid w:val="00C31981"/>
    <w:rsid w:val="00C31F16"/>
    <w:rsid w:val="00C33A80"/>
    <w:rsid w:val="00C3510D"/>
    <w:rsid w:val="00C364AB"/>
    <w:rsid w:val="00C37636"/>
    <w:rsid w:val="00C37C1B"/>
    <w:rsid w:val="00C37D63"/>
    <w:rsid w:val="00C41084"/>
    <w:rsid w:val="00C428D2"/>
    <w:rsid w:val="00C43AD6"/>
    <w:rsid w:val="00C45747"/>
    <w:rsid w:val="00C52D87"/>
    <w:rsid w:val="00C52DBF"/>
    <w:rsid w:val="00C55D2C"/>
    <w:rsid w:val="00C56738"/>
    <w:rsid w:val="00C56961"/>
    <w:rsid w:val="00C61B08"/>
    <w:rsid w:val="00C61C33"/>
    <w:rsid w:val="00C63BD9"/>
    <w:rsid w:val="00C6660D"/>
    <w:rsid w:val="00C66F39"/>
    <w:rsid w:val="00C7117F"/>
    <w:rsid w:val="00C71781"/>
    <w:rsid w:val="00C7202F"/>
    <w:rsid w:val="00C73020"/>
    <w:rsid w:val="00C74500"/>
    <w:rsid w:val="00C74B58"/>
    <w:rsid w:val="00C74BE7"/>
    <w:rsid w:val="00C76AB2"/>
    <w:rsid w:val="00C80BF1"/>
    <w:rsid w:val="00C8283E"/>
    <w:rsid w:val="00C847D5"/>
    <w:rsid w:val="00C849F1"/>
    <w:rsid w:val="00C87460"/>
    <w:rsid w:val="00C91962"/>
    <w:rsid w:val="00C937FA"/>
    <w:rsid w:val="00C93C52"/>
    <w:rsid w:val="00C9406D"/>
    <w:rsid w:val="00C94500"/>
    <w:rsid w:val="00C9528D"/>
    <w:rsid w:val="00C96353"/>
    <w:rsid w:val="00C970DC"/>
    <w:rsid w:val="00C972F3"/>
    <w:rsid w:val="00C9738C"/>
    <w:rsid w:val="00CA0C5A"/>
    <w:rsid w:val="00CA0FB1"/>
    <w:rsid w:val="00CA22A3"/>
    <w:rsid w:val="00CA54E0"/>
    <w:rsid w:val="00CA5CC6"/>
    <w:rsid w:val="00CB253F"/>
    <w:rsid w:val="00CB25FE"/>
    <w:rsid w:val="00CB2D98"/>
    <w:rsid w:val="00CB7A6B"/>
    <w:rsid w:val="00CC2FFE"/>
    <w:rsid w:val="00CC4468"/>
    <w:rsid w:val="00CC7EE2"/>
    <w:rsid w:val="00CD0933"/>
    <w:rsid w:val="00CD1B40"/>
    <w:rsid w:val="00CD3E17"/>
    <w:rsid w:val="00CD52BB"/>
    <w:rsid w:val="00CD75B0"/>
    <w:rsid w:val="00CD7622"/>
    <w:rsid w:val="00CD782A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42D6"/>
    <w:rsid w:val="00CF67EC"/>
    <w:rsid w:val="00CF6E62"/>
    <w:rsid w:val="00CF7F78"/>
    <w:rsid w:val="00D003D7"/>
    <w:rsid w:val="00D018CC"/>
    <w:rsid w:val="00D06F34"/>
    <w:rsid w:val="00D125FC"/>
    <w:rsid w:val="00D12BA4"/>
    <w:rsid w:val="00D1339D"/>
    <w:rsid w:val="00D1399A"/>
    <w:rsid w:val="00D13E2C"/>
    <w:rsid w:val="00D14B36"/>
    <w:rsid w:val="00D15621"/>
    <w:rsid w:val="00D15C81"/>
    <w:rsid w:val="00D20228"/>
    <w:rsid w:val="00D2221E"/>
    <w:rsid w:val="00D25BAC"/>
    <w:rsid w:val="00D31225"/>
    <w:rsid w:val="00D32600"/>
    <w:rsid w:val="00D33E42"/>
    <w:rsid w:val="00D35797"/>
    <w:rsid w:val="00D36397"/>
    <w:rsid w:val="00D3679D"/>
    <w:rsid w:val="00D36F0D"/>
    <w:rsid w:val="00D405C7"/>
    <w:rsid w:val="00D40614"/>
    <w:rsid w:val="00D42867"/>
    <w:rsid w:val="00D429A3"/>
    <w:rsid w:val="00D445D6"/>
    <w:rsid w:val="00D44FCB"/>
    <w:rsid w:val="00D45505"/>
    <w:rsid w:val="00D45DB5"/>
    <w:rsid w:val="00D47852"/>
    <w:rsid w:val="00D51A30"/>
    <w:rsid w:val="00D52A96"/>
    <w:rsid w:val="00D534A4"/>
    <w:rsid w:val="00D54E4C"/>
    <w:rsid w:val="00D54E4E"/>
    <w:rsid w:val="00D572C4"/>
    <w:rsid w:val="00D60D53"/>
    <w:rsid w:val="00D6133A"/>
    <w:rsid w:val="00D61FAD"/>
    <w:rsid w:val="00D62B2B"/>
    <w:rsid w:val="00D6405F"/>
    <w:rsid w:val="00D64366"/>
    <w:rsid w:val="00D65909"/>
    <w:rsid w:val="00D65C72"/>
    <w:rsid w:val="00D666A3"/>
    <w:rsid w:val="00D67184"/>
    <w:rsid w:val="00D6747A"/>
    <w:rsid w:val="00D67C25"/>
    <w:rsid w:val="00D70720"/>
    <w:rsid w:val="00D72883"/>
    <w:rsid w:val="00D73689"/>
    <w:rsid w:val="00D74C98"/>
    <w:rsid w:val="00D803CE"/>
    <w:rsid w:val="00D80BF5"/>
    <w:rsid w:val="00D81ADE"/>
    <w:rsid w:val="00D8327A"/>
    <w:rsid w:val="00D848D6"/>
    <w:rsid w:val="00D857A1"/>
    <w:rsid w:val="00D8766A"/>
    <w:rsid w:val="00D909C5"/>
    <w:rsid w:val="00D9591F"/>
    <w:rsid w:val="00D97FDB"/>
    <w:rsid w:val="00DA191A"/>
    <w:rsid w:val="00DA1F58"/>
    <w:rsid w:val="00DA2172"/>
    <w:rsid w:val="00DA289F"/>
    <w:rsid w:val="00DA44C5"/>
    <w:rsid w:val="00DA5425"/>
    <w:rsid w:val="00DA54B6"/>
    <w:rsid w:val="00DA6204"/>
    <w:rsid w:val="00DB3AC1"/>
    <w:rsid w:val="00DB58B2"/>
    <w:rsid w:val="00DB71E7"/>
    <w:rsid w:val="00DC47A9"/>
    <w:rsid w:val="00DC4F1D"/>
    <w:rsid w:val="00DC5179"/>
    <w:rsid w:val="00DC52B0"/>
    <w:rsid w:val="00DC6DD4"/>
    <w:rsid w:val="00DC7E16"/>
    <w:rsid w:val="00DD170D"/>
    <w:rsid w:val="00DD3EA9"/>
    <w:rsid w:val="00DD77C8"/>
    <w:rsid w:val="00DE0082"/>
    <w:rsid w:val="00DE1323"/>
    <w:rsid w:val="00DE728B"/>
    <w:rsid w:val="00DE734C"/>
    <w:rsid w:val="00DE7F6C"/>
    <w:rsid w:val="00DF135B"/>
    <w:rsid w:val="00DF1EA7"/>
    <w:rsid w:val="00DF1FB5"/>
    <w:rsid w:val="00DF29B4"/>
    <w:rsid w:val="00DF3D99"/>
    <w:rsid w:val="00DF4290"/>
    <w:rsid w:val="00DF5402"/>
    <w:rsid w:val="00DF77F2"/>
    <w:rsid w:val="00E00405"/>
    <w:rsid w:val="00E012D8"/>
    <w:rsid w:val="00E01798"/>
    <w:rsid w:val="00E01D98"/>
    <w:rsid w:val="00E01E13"/>
    <w:rsid w:val="00E04F3C"/>
    <w:rsid w:val="00E06A09"/>
    <w:rsid w:val="00E071FA"/>
    <w:rsid w:val="00E112EE"/>
    <w:rsid w:val="00E13BD1"/>
    <w:rsid w:val="00E13D12"/>
    <w:rsid w:val="00E16BEC"/>
    <w:rsid w:val="00E203E1"/>
    <w:rsid w:val="00E213CF"/>
    <w:rsid w:val="00E2412D"/>
    <w:rsid w:val="00E254FA"/>
    <w:rsid w:val="00E26DA9"/>
    <w:rsid w:val="00E27B6C"/>
    <w:rsid w:val="00E30521"/>
    <w:rsid w:val="00E31484"/>
    <w:rsid w:val="00E31FD9"/>
    <w:rsid w:val="00E3283B"/>
    <w:rsid w:val="00E328B5"/>
    <w:rsid w:val="00E330CE"/>
    <w:rsid w:val="00E33D1A"/>
    <w:rsid w:val="00E341DD"/>
    <w:rsid w:val="00E367E5"/>
    <w:rsid w:val="00E4179E"/>
    <w:rsid w:val="00E42651"/>
    <w:rsid w:val="00E44F67"/>
    <w:rsid w:val="00E45EDE"/>
    <w:rsid w:val="00E45F73"/>
    <w:rsid w:val="00E4607F"/>
    <w:rsid w:val="00E47FB7"/>
    <w:rsid w:val="00E50AE9"/>
    <w:rsid w:val="00E5210F"/>
    <w:rsid w:val="00E56DCD"/>
    <w:rsid w:val="00E604C5"/>
    <w:rsid w:val="00E605D4"/>
    <w:rsid w:val="00E60E6A"/>
    <w:rsid w:val="00E624B0"/>
    <w:rsid w:val="00E62AD4"/>
    <w:rsid w:val="00E62E07"/>
    <w:rsid w:val="00E62FBC"/>
    <w:rsid w:val="00E65413"/>
    <w:rsid w:val="00E65967"/>
    <w:rsid w:val="00E65A10"/>
    <w:rsid w:val="00E66A8C"/>
    <w:rsid w:val="00E6710A"/>
    <w:rsid w:val="00E714D0"/>
    <w:rsid w:val="00E83B43"/>
    <w:rsid w:val="00E85BC9"/>
    <w:rsid w:val="00E8665B"/>
    <w:rsid w:val="00E86F93"/>
    <w:rsid w:val="00E87AD2"/>
    <w:rsid w:val="00E9033A"/>
    <w:rsid w:val="00E91322"/>
    <w:rsid w:val="00E91AD3"/>
    <w:rsid w:val="00E93257"/>
    <w:rsid w:val="00E96131"/>
    <w:rsid w:val="00EA12A7"/>
    <w:rsid w:val="00EA12F5"/>
    <w:rsid w:val="00EA17EA"/>
    <w:rsid w:val="00EA3278"/>
    <w:rsid w:val="00EA3642"/>
    <w:rsid w:val="00EA42CB"/>
    <w:rsid w:val="00EA4537"/>
    <w:rsid w:val="00EA6678"/>
    <w:rsid w:val="00EA713E"/>
    <w:rsid w:val="00EA7954"/>
    <w:rsid w:val="00EB0480"/>
    <w:rsid w:val="00EB0F4E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0538"/>
    <w:rsid w:val="00EC0C47"/>
    <w:rsid w:val="00EC1BC6"/>
    <w:rsid w:val="00EC2BDF"/>
    <w:rsid w:val="00EC33AF"/>
    <w:rsid w:val="00EC5EAE"/>
    <w:rsid w:val="00ED5249"/>
    <w:rsid w:val="00ED7EAC"/>
    <w:rsid w:val="00EE1115"/>
    <w:rsid w:val="00EE1265"/>
    <w:rsid w:val="00EE15F9"/>
    <w:rsid w:val="00EE2166"/>
    <w:rsid w:val="00EE2CD6"/>
    <w:rsid w:val="00EE47F3"/>
    <w:rsid w:val="00EE52B9"/>
    <w:rsid w:val="00EE5BC1"/>
    <w:rsid w:val="00EE5E08"/>
    <w:rsid w:val="00EF0442"/>
    <w:rsid w:val="00EF5E75"/>
    <w:rsid w:val="00EF656F"/>
    <w:rsid w:val="00EF6658"/>
    <w:rsid w:val="00F033B4"/>
    <w:rsid w:val="00F04367"/>
    <w:rsid w:val="00F04618"/>
    <w:rsid w:val="00F04D02"/>
    <w:rsid w:val="00F11995"/>
    <w:rsid w:val="00F11A7E"/>
    <w:rsid w:val="00F123F2"/>
    <w:rsid w:val="00F1590C"/>
    <w:rsid w:val="00F16B95"/>
    <w:rsid w:val="00F2021D"/>
    <w:rsid w:val="00F227E8"/>
    <w:rsid w:val="00F25849"/>
    <w:rsid w:val="00F25E1A"/>
    <w:rsid w:val="00F26C9C"/>
    <w:rsid w:val="00F27EDC"/>
    <w:rsid w:val="00F31EA8"/>
    <w:rsid w:val="00F33A82"/>
    <w:rsid w:val="00F33A9D"/>
    <w:rsid w:val="00F341FA"/>
    <w:rsid w:val="00F37F68"/>
    <w:rsid w:val="00F40AAE"/>
    <w:rsid w:val="00F41177"/>
    <w:rsid w:val="00F41688"/>
    <w:rsid w:val="00F4345C"/>
    <w:rsid w:val="00F43517"/>
    <w:rsid w:val="00F464A2"/>
    <w:rsid w:val="00F46FE3"/>
    <w:rsid w:val="00F47D26"/>
    <w:rsid w:val="00F5125C"/>
    <w:rsid w:val="00F51A2F"/>
    <w:rsid w:val="00F523EB"/>
    <w:rsid w:val="00F52B97"/>
    <w:rsid w:val="00F603AD"/>
    <w:rsid w:val="00F61593"/>
    <w:rsid w:val="00F63069"/>
    <w:rsid w:val="00F64676"/>
    <w:rsid w:val="00F64E6F"/>
    <w:rsid w:val="00F664D6"/>
    <w:rsid w:val="00F66595"/>
    <w:rsid w:val="00F6692B"/>
    <w:rsid w:val="00F67188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86E"/>
    <w:rsid w:val="00F84B07"/>
    <w:rsid w:val="00F851DC"/>
    <w:rsid w:val="00F8684A"/>
    <w:rsid w:val="00F915B8"/>
    <w:rsid w:val="00F916AC"/>
    <w:rsid w:val="00F92D40"/>
    <w:rsid w:val="00F936BC"/>
    <w:rsid w:val="00F9448D"/>
    <w:rsid w:val="00F94E68"/>
    <w:rsid w:val="00F958BC"/>
    <w:rsid w:val="00F960AE"/>
    <w:rsid w:val="00F96460"/>
    <w:rsid w:val="00F96CBE"/>
    <w:rsid w:val="00F9783C"/>
    <w:rsid w:val="00F97E2A"/>
    <w:rsid w:val="00FA076F"/>
    <w:rsid w:val="00FA1C91"/>
    <w:rsid w:val="00FA2655"/>
    <w:rsid w:val="00FA3785"/>
    <w:rsid w:val="00FA3976"/>
    <w:rsid w:val="00FA4DAF"/>
    <w:rsid w:val="00FA70F4"/>
    <w:rsid w:val="00FB0E7E"/>
    <w:rsid w:val="00FB20E4"/>
    <w:rsid w:val="00FB3D2F"/>
    <w:rsid w:val="00FB3E6C"/>
    <w:rsid w:val="00FC0068"/>
    <w:rsid w:val="00FC1EDF"/>
    <w:rsid w:val="00FC2ED0"/>
    <w:rsid w:val="00FC3F91"/>
    <w:rsid w:val="00FC48E3"/>
    <w:rsid w:val="00FC498C"/>
    <w:rsid w:val="00FD2D8D"/>
    <w:rsid w:val="00FD355B"/>
    <w:rsid w:val="00FD3628"/>
    <w:rsid w:val="00FD4003"/>
    <w:rsid w:val="00FD4F88"/>
    <w:rsid w:val="00FD7D5E"/>
    <w:rsid w:val="00FE2506"/>
    <w:rsid w:val="00FE2B1A"/>
    <w:rsid w:val="00FE2F50"/>
    <w:rsid w:val="00FE4FE9"/>
    <w:rsid w:val="00FE7FC9"/>
    <w:rsid w:val="00FF572B"/>
    <w:rsid w:val="00FF57A8"/>
    <w:rsid w:val="00FF5E71"/>
    <w:rsid w:val="00FF67EE"/>
    <w:rsid w:val="00FF6FB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DE49FCD"/>
  <w14:defaultImageDpi w14:val="300"/>
  <w15:docId w15:val="{97284D45-D321-4F02-8A10-2A24F892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42D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570E3F"/>
    <w:pPr>
      <w:keepNext/>
      <w:spacing w:line="480" w:lineRule="exact"/>
      <w:jc w:val="center"/>
      <w:outlineLvl w:val="0"/>
    </w:pPr>
    <w:rPr>
      <w:rFonts w:ascii="Arial Bold" w:hAnsi="Arial Bold" w:cs="Arial"/>
      <w:b/>
      <w:bCs/>
      <w:cap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570E3F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70E3F"/>
    <w:pPr>
      <w:keepNext/>
      <w:spacing w:after="60"/>
      <w:outlineLvl w:val="2"/>
    </w:pPr>
    <w:rPr>
      <w:rFonts w:cs="Arial"/>
      <w:b/>
      <w:bCs/>
      <w:sz w:val="24"/>
      <w:szCs w:val="22"/>
    </w:rPr>
  </w:style>
  <w:style w:type="paragraph" w:styleId="Heading4">
    <w:name w:val="heading 4"/>
    <w:basedOn w:val="Heading3"/>
    <w:next w:val="Normal"/>
    <w:link w:val="Heading4Char"/>
    <w:qFormat/>
    <w:rsid w:val="00570E3F"/>
    <w:pPr>
      <w:outlineLvl w:val="3"/>
    </w:pPr>
    <w:rPr>
      <w:sz w:val="22"/>
    </w:rPr>
  </w:style>
  <w:style w:type="paragraph" w:styleId="Heading7">
    <w:name w:val="heading 7"/>
    <w:basedOn w:val="Normal"/>
    <w:next w:val="Normal"/>
    <w:link w:val="Heading7Char"/>
    <w:rsid w:val="00D40614"/>
    <w:pPr>
      <w:spacing w:before="240" w:after="60"/>
      <w:outlineLvl w:val="6"/>
    </w:pPr>
    <w:rPr>
      <w:rFonts w:ascii="Cambria" w:eastAsia="MS Mincho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3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41688"/>
    <w:pPr>
      <w:tabs>
        <w:tab w:val="center" w:pos="4513"/>
        <w:tab w:val="right" w:pos="9026"/>
      </w:tabs>
    </w:pPr>
  </w:style>
  <w:style w:type="paragraph" w:customStyle="1" w:styleId="BasicParagraph">
    <w:name w:val="[Basic Paragraph]"/>
    <w:basedOn w:val="Normal"/>
    <w:rsid w:val="00A72C57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customStyle="1" w:styleId="Heading4Char">
    <w:name w:val="Heading 4 Char"/>
    <w:link w:val="Heading4"/>
    <w:rsid w:val="00570E3F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D40614"/>
    <w:rPr>
      <w:rFonts w:ascii="Cambria" w:eastAsia="MS Mincho" w:hAnsi="Cambria" w:cs="Times New Roman"/>
      <w:sz w:val="24"/>
      <w:szCs w:val="24"/>
      <w:lang w:eastAsia="en-AU"/>
    </w:rPr>
  </w:style>
  <w:style w:type="table" w:styleId="ListTable2-Accent5">
    <w:name w:val="List Table 2 Accent 5"/>
    <w:basedOn w:val="TableNormal"/>
    <w:uiPriority w:val="47"/>
    <w:rsid w:val="007B364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leText">
    <w:name w:val="Table Text"/>
    <w:basedOn w:val="Normal"/>
    <w:qFormat/>
    <w:rsid w:val="007B3647"/>
    <w:pPr>
      <w:spacing w:before="60" w:after="60"/>
    </w:pPr>
    <w:rPr>
      <w:szCs w:val="20"/>
      <w:lang w:val="en-GB"/>
    </w:rPr>
  </w:style>
  <w:style w:type="paragraph" w:customStyle="1" w:styleId="Versionhistory">
    <w:name w:val="Version history"/>
    <w:basedOn w:val="Normal"/>
    <w:rsid w:val="00026331"/>
    <w:pPr>
      <w:tabs>
        <w:tab w:val="left" w:pos="2552"/>
      </w:tabs>
      <w:spacing w:before="120"/>
    </w:pPr>
    <w:rPr>
      <w:b/>
      <w:color w:val="404040" w:themeColor="text1" w:themeTint="BF"/>
      <w:szCs w:val="22"/>
    </w:rPr>
  </w:style>
  <w:style w:type="numbering" w:customStyle="1" w:styleId="BulletList">
    <w:name w:val="Bullet List"/>
    <w:uiPriority w:val="99"/>
    <w:rsid w:val="00EA17EA"/>
    <w:pPr>
      <w:numPr>
        <w:numId w:val="8"/>
      </w:numPr>
    </w:pPr>
  </w:style>
  <w:style w:type="numbering" w:customStyle="1" w:styleId="Numberlist">
    <w:name w:val="Number list"/>
    <w:uiPriority w:val="99"/>
    <w:rsid w:val="00137F97"/>
    <w:pPr>
      <w:numPr>
        <w:numId w:val="10"/>
      </w:numPr>
    </w:pPr>
  </w:style>
  <w:style w:type="character" w:customStyle="1" w:styleId="HeaderChar">
    <w:name w:val="Header Char"/>
    <w:basedOn w:val="DefaultParagraphFont"/>
    <w:link w:val="Header"/>
    <w:rsid w:val="00F41688"/>
    <w:rPr>
      <w:rFonts w:ascii="Arial" w:hAnsi="Arial"/>
      <w:sz w:val="22"/>
      <w:szCs w:val="24"/>
    </w:rPr>
  </w:style>
  <w:style w:type="paragraph" w:styleId="ListBullet">
    <w:name w:val="List Bullet"/>
    <w:basedOn w:val="ListParagraph"/>
    <w:unhideWhenUsed/>
    <w:qFormat/>
    <w:rsid w:val="00CF42D6"/>
    <w:pPr>
      <w:numPr>
        <w:numId w:val="9"/>
      </w:numPr>
    </w:pPr>
  </w:style>
  <w:style w:type="paragraph" w:styleId="BalloonText">
    <w:name w:val="Balloon Text"/>
    <w:basedOn w:val="Normal"/>
    <w:link w:val="BalloonTextChar"/>
    <w:semiHidden/>
    <w:unhideWhenUsed/>
    <w:rsid w:val="006431BA"/>
    <w:rPr>
      <w:rFonts w:ascii="Segoe UI" w:hAnsi="Segoe UI" w:cs="Segoe UI"/>
      <w:sz w:val="18"/>
      <w:szCs w:val="18"/>
    </w:rPr>
  </w:style>
  <w:style w:type="paragraph" w:customStyle="1" w:styleId="TableHeading">
    <w:name w:val="Table Heading"/>
    <w:basedOn w:val="Normal"/>
    <w:qFormat/>
    <w:rsid w:val="007B3647"/>
    <w:pPr>
      <w:spacing w:before="120" w:after="120"/>
    </w:pPr>
    <w:rPr>
      <w:rFonts w:ascii="Arial Bold" w:hAnsi="Arial Bold"/>
      <w:b/>
      <w:color w:val="000000" w:themeColor="text1"/>
    </w:rPr>
  </w:style>
  <w:style w:type="paragraph" w:customStyle="1" w:styleId="Line">
    <w:name w:val="Line"/>
    <w:basedOn w:val="Normal"/>
    <w:rsid w:val="000F7D70"/>
    <w:pPr>
      <w:pBdr>
        <w:bottom w:val="single" w:sz="4" w:space="1" w:color="auto"/>
      </w:pBdr>
    </w:pPr>
    <w:rPr>
      <w:sz w:val="12"/>
      <w:szCs w:val="20"/>
    </w:rPr>
  </w:style>
  <w:style w:type="paragraph" w:customStyle="1" w:styleId="PracticeGuideTitle">
    <w:name w:val="Practice Guide Title"/>
    <w:basedOn w:val="Normal"/>
    <w:qFormat/>
    <w:rsid w:val="00570E3F"/>
    <w:pPr>
      <w:spacing w:after="120"/>
      <w:ind w:left="2835" w:hanging="2835"/>
      <w:jc w:val="center"/>
    </w:pPr>
    <w:rPr>
      <w:sz w:val="36"/>
      <w:szCs w:val="20"/>
    </w:rPr>
  </w:style>
  <w:style w:type="paragraph" w:styleId="ListParagraph">
    <w:name w:val="List Paragraph"/>
    <w:uiPriority w:val="34"/>
    <w:qFormat/>
    <w:rsid w:val="00362D5D"/>
    <w:pPr>
      <w:ind w:left="720"/>
      <w:contextualSpacing/>
    </w:pPr>
    <w:rPr>
      <w:rFonts w:ascii="Arial" w:hAnsi="Arial"/>
      <w:sz w:val="22"/>
      <w:szCs w:val="24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9D08AA"/>
    <w:pPr>
      <w:suppressAutoHyphens/>
      <w:spacing w:before="120" w:after="120"/>
    </w:pPr>
    <w:rPr>
      <w:bCs/>
      <w:color w:val="7F7F7F" w:themeColor="text1" w:themeTint="80"/>
      <w:sz w:val="16"/>
      <w:szCs w:val="20"/>
    </w:rPr>
  </w:style>
  <w:style w:type="character" w:customStyle="1" w:styleId="CaptionChar">
    <w:name w:val="Caption Char"/>
    <w:link w:val="Caption"/>
    <w:uiPriority w:val="35"/>
    <w:locked/>
    <w:rsid w:val="009D08AA"/>
    <w:rPr>
      <w:rFonts w:ascii="Arial" w:hAnsi="Arial"/>
      <w:bCs/>
      <w:color w:val="7F7F7F" w:themeColor="text1" w:themeTint="80"/>
      <w:sz w:val="16"/>
    </w:rPr>
  </w:style>
  <w:style w:type="paragraph" w:styleId="Subtitle">
    <w:name w:val="Subtitle"/>
    <w:basedOn w:val="Normal"/>
    <w:next w:val="Normal"/>
    <w:link w:val="SubtitleChar"/>
    <w:rsid w:val="00570E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570E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numbering" w:customStyle="1" w:styleId="Style1">
    <w:name w:val="Style1"/>
    <w:uiPriority w:val="99"/>
    <w:rsid w:val="00137F97"/>
    <w:pPr>
      <w:numPr>
        <w:numId w:val="13"/>
      </w:numPr>
    </w:pPr>
  </w:style>
  <w:style w:type="paragraph" w:customStyle="1" w:styleId="TableTitle">
    <w:name w:val="Table Title"/>
    <w:qFormat/>
    <w:rsid w:val="00EC0538"/>
    <w:rPr>
      <w:rFonts w:ascii="Arial" w:hAnsi="Arial" w:cs="Arial"/>
      <w:b/>
      <w:bCs/>
      <w:sz w:val="22"/>
      <w:szCs w:val="22"/>
    </w:rPr>
  </w:style>
  <w:style w:type="table" w:styleId="TableGridLight">
    <w:name w:val="Grid Table Light"/>
    <w:basedOn w:val="TableNormal"/>
    <w:rsid w:val="00362D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73"/>
    <w:qFormat/>
    <w:rsid w:val="00C945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C94500"/>
    <w:rPr>
      <w:rFonts w:ascii="Arial" w:hAnsi="Arial"/>
      <w:i/>
      <w:iCs/>
      <w:color w:val="404040" w:themeColor="text1" w:themeTint="BF"/>
      <w:sz w:val="22"/>
      <w:szCs w:val="24"/>
    </w:rPr>
  </w:style>
  <w:style w:type="character" w:styleId="Hyperlink">
    <w:name w:val="Hyperlink"/>
    <w:basedOn w:val="DefaultParagraphFont"/>
    <w:rsid w:val="008A1936"/>
    <w:rPr>
      <w:color w:val="0000FF" w:themeColor="hyperlink"/>
      <w:u w:val="single"/>
    </w:rPr>
  </w:style>
  <w:style w:type="paragraph" w:styleId="ListNumber">
    <w:name w:val="List Number"/>
    <w:basedOn w:val="Normal"/>
    <w:unhideWhenUsed/>
    <w:qFormat/>
    <w:rsid w:val="00CF42D6"/>
    <w:pPr>
      <w:numPr>
        <w:numId w:val="26"/>
      </w:numPr>
      <w:contextualSpacing/>
    </w:pPr>
  </w:style>
  <w:style w:type="character" w:customStyle="1" w:styleId="BalloonTextChar">
    <w:name w:val="Balloon Text Char"/>
    <w:basedOn w:val="DefaultParagraphFont"/>
    <w:link w:val="BalloonText"/>
    <w:semiHidden/>
    <w:rsid w:val="006431BA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416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688"/>
    <w:rPr>
      <w:rFonts w:ascii="Arial" w:hAnsi="Arial"/>
      <w:sz w:val="22"/>
      <w:szCs w:val="24"/>
    </w:rPr>
  </w:style>
  <w:style w:type="character" w:styleId="CommentReference">
    <w:name w:val="annotation reference"/>
    <w:rsid w:val="003A6C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6CB0"/>
    <w:pPr>
      <w:spacing w:after="24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6CB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42C5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42C5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65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csywintranet.root.internal/our-department/aboriginal-torres-strait-islander-cultural-capabilit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cspm.csyw.qld.gov.au/practice-kits/safe-care-and-connection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cyjmaintranet.root.internal/policies-procedures/technology-information/information/records-governan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0BF0A6868C34AB0EEE571C706A390" ma:contentTypeVersion="4" ma:contentTypeDescription="Create a new document." ma:contentTypeScope="" ma:versionID="be5595ea1af34ca9eca7405e43f14fc9">
  <xsd:schema xmlns:xsd="http://www.w3.org/2001/XMLSchema" xmlns:xs="http://www.w3.org/2001/XMLSchema" xmlns:p="http://schemas.microsoft.com/office/2006/metadata/properties" xmlns:ns3="04bf93d0-8d4f-4246-b2f2-85249239d7ff" targetNamespace="http://schemas.microsoft.com/office/2006/metadata/properties" ma:root="true" ma:fieldsID="7bc3e0558be89a68573d0fd8b226b9b1" ns3:_="">
    <xsd:import namespace="04bf93d0-8d4f-4246-b2f2-85249239d7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f93d0-8d4f-4246-b2f2-85249239d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A3105-31A1-441C-821E-E9B458FD7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3EA63D-CC91-46A5-84BF-98BEEFB0B5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DAE9F2-B221-4898-9301-BEF558BF0E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71E4FB-B99C-4B60-9601-DCE517857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f93d0-8d4f-4246-b2f2-85249239d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1388</Words>
  <Characters>7994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Operational Procedure Template</vt:lpstr>
    </vt:vector>
  </TitlesOfParts>
  <Manager>Department of Communities, Child Safety and Disability Services</Manager>
  <Company>Queensland Government</Company>
  <LinksUpToDate>false</LinksUpToDate>
  <CharactersWithSpaces>9364</CharactersWithSpaces>
  <SharedDoc>false</SharedDoc>
  <HLinks>
    <vt:vector size="6" baseType="variant">
      <vt:variant>
        <vt:i4>3604546</vt:i4>
      </vt:variant>
      <vt:variant>
        <vt:i4>-1</vt:i4>
      </vt:variant>
      <vt:variant>
        <vt:i4>2059</vt:i4>
      </vt:variant>
      <vt:variant>
        <vt:i4>1</vt:i4>
      </vt:variant>
      <vt:variant>
        <vt:lpwstr>HeaderFooters-1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Procedure Template</dc:title>
  <dc:subject>online templates</dc:subject>
  <dc:creator>Queensland Government</dc:creator>
  <cp:keywords>procedure, corporate, executive, template, A4, portrait</cp:keywords>
  <cp:lastModifiedBy>Romola Roles</cp:lastModifiedBy>
  <cp:revision>2</cp:revision>
  <cp:lastPrinted>2019-02-21T05:17:00Z</cp:lastPrinted>
  <dcterms:created xsi:type="dcterms:W3CDTF">2021-10-28T02:13:00Z</dcterms:created>
  <dcterms:modified xsi:type="dcterms:W3CDTF">2021-10-28T02:13:00Z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0x0101001F60BF0A6868C34AB0EEE571C706A390</vt:lpwstr>
  </property>
</Properties>
</file>