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5B747" w14:textId="22C758A5" w:rsidR="00A4009D" w:rsidRPr="00A4009D" w:rsidRDefault="00A4009D" w:rsidP="00A4009D">
      <w:pPr>
        <w:pStyle w:val="Heading1"/>
      </w:pPr>
      <w:r>
        <w:t>Practice Guide</w:t>
      </w:r>
    </w:p>
    <w:p w14:paraId="4022C434" w14:textId="77777777" w:rsidR="00A4009D" w:rsidRDefault="00A4009D" w:rsidP="00A4009D">
      <w:pPr>
        <w:pStyle w:val="PracticeGuideTitle"/>
        <w:pBdr>
          <w:bottom w:val="single" w:sz="4" w:space="1" w:color="auto"/>
        </w:pBdr>
        <w:ind w:left="0" w:firstLine="0"/>
      </w:pPr>
      <w:r>
        <w:t xml:space="preserve">Power, privilege and use of self in child protection practice </w:t>
      </w:r>
    </w:p>
    <w:p w14:paraId="10CDDF07" w14:textId="77777777" w:rsidR="00A4009D" w:rsidRDefault="00A4009D" w:rsidP="00A4009D">
      <w:pPr>
        <w:rPr>
          <w:rFonts w:cs="Arial"/>
        </w:rPr>
      </w:pPr>
    </w:p>
    <w:p w14:paraId="44F1C4BE" w14:textId="3F7D32EE" w:rsidR="00A4009D" w:rsidRDefault="00A4009D" w:rsidP="00733002">
      <w:pPr>
        <w:rPr>
          <w:rFonts w:cs="Arial"/>
          <w:szCs w:val="22"/>
        </w:rPr>
      </w:pPr>
      <w:r>
        <w:t xml:space="preserve">The purpose of this </w:t>
      </w:r>
      <w:r w:rsidR="00FE7538">
        <w:t xml:space="preserve">practice </w:t>
      </w:r>
      <w:r>
        <w:t>guide is to assist practitioners to understand basic concepts and practice considerations in relation to privilege, oppression</w:t>
      </w:r>
      <w:r w:rsidR="00FE7538">
        <w:t>,</w:t>
      </w:r>
      <w:r>
        <w:t xml:space="preserve"> and power. It encourages practitioners to understand their own experiences of privilege and oppression</w:t>
      </w:r>
      <w:r w:rsidR="00457A4A">
        <w:t>,</w:t>
      </w:r>
      <w:r>
        <w:t xml:space="preserve"> to make purposeful use of self</w:t>
      </w:r>
      <w:r w:rsidR="00FE7538">
        <w:t>,</w:t>
      </w:r>
      <w:r>
        <w:t xml:space="preserve"> and provides guidance on interpersonal skills when engaging and working with individuals, groups</w:t>
      </w:r>
      <w:r w:rsidR="00FE7538">
        <w:t>,</w:t>
      </w:r>
      <w:r>
        <w:t xml:space="preserve"> and communities who are experiencing various forms of oppression</w:t>
      </w:r>
      <w:r>
        <w:rPr>
          <w:rFonts w:cs="Arial"/>
          <w:szCs w:val="22"/>
        </w:rPr>
        <w:t>.</w:t>
      </w:r>
    </w:p>
    <w:p w14:paraId="0A158584" w14:textId="77777777" w:rsidR="00A4009D" w:rsidRDefault="00A4009D" w:rsidP="00A4009D">
      <w:pPr>
        <w:pStyle w:val="Heading2"/>
        <w:jc w:val="both"/>
        <w:rPr>
          <w:sz w:val="22"/>
          <w:szCs w:val="22"/>
        </w:rPr>
      </w:pPr>
      <w:r>
        <w:t>Privilege and oppression</w:t>
      </w:r>
    </w:p>
    <w:p w14:paraId="76AFE048" w14:textId="372013FB" w:rsidR="00A4009D" w:rsidRDefault="00A4009D" w:rsidP="00733002">
      <w:pPr>
        <w:spacing w:after="120"/>
      </w:pPr>
      <w:r>
        <w:t>Privilege and oppression come in many different forms, and operate</w:t>
      </w:r>
      <w:r w:rsidR="00733002">
        <w:t>s</w:t>
      </w:r>
      <w:r>
        <w:t xml:space="preserve"> on personal, interpersonal, </w:t>
      </w:r>
      <w:proofErr w:type="gramStart"/>
      <w:r>
        <w:t>cultural</w:t>
      </w:r>
      <w:proofErr w:type="gramEnd"/>
      <w:r>
        <w:t xml:space="preserve"> and institutional levels. While individual practitioners experience varying layers of privilege and oppression, the role of an authorised officer or practitioner working in a statutory organisation is an identity of privilege. Recognising the privilege of working in a statutory context with predominately involuntary clients </w:t>
      </w:r>
      <w:r w:rsidR="00457A4A">
        <w:t xml:space="preserve">experiencing significant disadvantage, </w:t>
      </w:r>
      <w:r>
        <w:t xml:space="preserve">is essential to work fairly and effectively with children, </w:t>
      </w:r>
      <w:proofErr w:type="gramStart"/>
      <w:r>
        <w:t>families</w:t>
      </w:r>
      <w:proofErr w:type="gramEnd"/>
      <w:r>
        <w:t xml:space="preserve"> and communities.</w:t>
      </w:r>
    </w:p>
    <w:p w14:paraId="543C275C" w14:textId="64AB55C7" w:rsidR="00A4009D" w:rsidRDefault="00A4009D" w:rsidP="00733002">
      <w:r>
        <w:t xml:space="preserve">In recent years, </w:t>
      </w:r>
      <w:r w:rsidR="00DD3535">
        <w:t xml:space="preserve">discussions </w:t>
      </w:r>
      <w:r>
        <w:t>in society about privilege, power imbalance, inclusion, diversity, justice, race, and equality have become more prevalent. Honest conversations about these topics between staff and a willingness for practitioners to look within themselves to identify and leverage their privilege can pave the way for:</w:t>
      </w:r>
    </w:p>
    <w:p w14:paraId="22BEE258" w14:textId="77777777" w:rsidR="00A4009D" w:rsidRDefault="00A4009D" w:rsidP="00733002">
      <w:pPr>
        <w:pStyle w:val="ListBullet"/>
        <w:tabs>
          <w:tab w:val="left" w:pos="720"/>
        </w:tabs>
      </w:pPr>
      <w:r>
        <w:t xml:space="preserve">meaningful action towards combating racism, sexism, </w:t>
      </w:r>
      <w:proofErr w:type="gramStart"/>
      <w:r>
        <w:t>classism</w:t>
      </w:r>
      <w:proofErr w:type="gramEnd"/>
      <w:r>
        <w:t xml:space="preserve"> and other forms of oppression that continue to be barriers to good child protection practice </w:t>
      </w:r>
    </w:p>
    <w:p w14:paraId="0FFE0F5B" w14:textId="77777777" w:rsidR="00A4009D" w:rsidRDefault="00A4009D" w:rsidP="00733002">
      <w:pPr>
        <w:pStyle w:val="ListBullet"/>
        <w:tabs>
          <w:tab w:val="left" w:pos="720"/>
        </w:tabs>
      </w:pPr>
      <w:r>
        <w:t>staff to develop an understanding of their personal biases that may impact on their decision making and casework with families who are different to themselves</w:t>
      </w:r>
    </w:p>
    <w:p w14:paraId="2E289140" w14:textId="1C06AC14" w:rsidR="00A4009D" w:rsidRDefault="00A4009D" w:rsidP="004E68D7">
      <w:pPr>
        <w:pStyle w:val="ListBullet"/>
        <w:tabs>
          <w:tab w:val="left" w:pos="720"/>
        </w:tabs>
      </w:pPr>
      <w:r>
        <w:t xml:space="preserve">addressing the disproportionate representation of Aboriginal and Torres Strait Islander children and families </w:t>
      </w:r>
      <w:r w:rsidR="00DD3535">
        <w:t>in</w:t>
      </w:r>
      <w:r>
        <w:t xml:space="preserve"> the child protection system. </w:t>
      </w:r>
    </w:p>
    <w:p w14:paraId="65591F49" w14:textId="77777777" w:rsidR="00A4009D" w:rsidRDefault="00A4009D" w:rsidP="004E68D7">
      <w:pPr>
        <w:pStyle w:val="Heading3"/>
        <w:spacing w:before="240"/>
        <w:jc w:val="both"/>
      </w:pPr>
      <w:r>
        <w:t>Privilege</w:t>
      </w:r>
    </w:p>
    <w:p w14:paraId="271227F6" w14:textId="6A64796F" w:rsidR="00A4009D" w:rsidRDefault="00A4009D" w:rsidP="00A4009D">
      <w:r>
        <w:t xml:space="preserve">Privilege gives advantages and benefits to members of dominant groups at the expense of others who are oppressed. When someone holds privilege, they are systematically advantaged by society because of certain attributes they possess associated with that identity which offers them more opportunity and safeguarding through life. Examples of groups that have privilege in Australian society include people who are white, living without disability, heterosexual, </w:t>
      </w:r>
      <w:r w:rsidRPr="00466FAA">
        <w:t>male, Christian,</w:t>
      </w:r>
      <w:r>
        <w:t xml:space="preserve"> middle or upper class, middle-aged and who speak English. Privilege is characteristically invisible to people who have it and is far easier to forget or ignore than any oppressed identities we have. This is because when someone experiences oppression or disadvantage, it feels bad, unfair, harmful and/or upsetting. </w:t>
      </w:r>
    </w:p>
    <w:p w14:paraId="7E93C62E" w14:textId="77777777" w:rsidR="00A4009D" w:rsidRDefault="00A4009D" w:rsidP="004E68D7">
      <w:pPr>
        <w:pStyle w:val="Heading3"/>
        <w:spacing w:before="240"/>
        <w:jc w:val="both"/>
      </w:pPr>
      <w:r>
        <w:t>Oppression</w:t>
      </w:r>
    </w:p>
    <w:p w14:paraId="0626CD4C" w14:textId="77777777" w:rsidR="00A4009D" w:rsidRDefault="00A4009D" w:rsidP="00733002">
      <w:pPr>
        <w:rPr>
          <w:szCs w:val="22"/>
        </w:rPr>
      </w:pPr>
      <w:r>
        <w:t xml:space="preserve">When someone has an identity that is oppressed, they are systematically disadvantaged because of certain attributes associated with that identity. The more oppressed identities a person has, the fewer 'life chances' they have because of those intersecting layers of oppression. </w:t>
      </w:r>
      <w:r>
        <w:rPr>
          <w:szCs w:val="22"/>
        </w:rPr>
        <w:t>For example, growing up poor in an impoverished neighbourhood is difficult for a white male, however for a black woman, it is even more difficult due to the intersecting identities of being poor, a person of colour, and a woman. Some examples of how oppression impacts people today include:</w:t>
      </w:r>
    </w:p>
    <w:p w14:paraId="199E9662" w14:textId="47044D9D" w:rsidR="00A4009D" w:rsidRDefault="00A4009D" w:rsidP="00733002">
      <w:pPr>
        <w:pStyle w:val="ListBullet"/>
        <w:tabs>
          <w:tab w:val="left" w:pos="720"/>
        </w:tabs>
      </w:pPr>
      <w:r>
        <w:t xml:space="preserve">A man who is Aboriginal is more likely to be arrested than a </w:t>
      </w:r>
      <w:r w:rsidR="00DD3535">
        <w:t xml:space="preserve">man who is </w:t>
      </w:r>
      <w:r>
        <w:t>non-Indigenous.</w:t>
      </w:r>
    </w:p>
    <w:p w14:paraId="73FBE2CC" w14:textId="77777777" w:rsidR="00A4009D" w:rsidRDefault="00A4009D" w:rsidP="00733002">
      <w:pPr>
        <w:pStyle w:val="ListBullet"/>
        <w:tabs>
          <w:tab w:val="left" w:pos="720"/>
        </w:tabs>
      </w:pPr>
      <w:r>
        <w:t>A person with disability is likely to have fewer job opportunities than a person without disability.</w:t>
      </w:r>
    </w:p>
    <w:p w14:paraId="2138AAF7" w14:textId="77777777" w:rsidR="00A4009D" w:rsidRDefault="00A4009D" w:rsidP="00733002">
      <w:pPr>
        <w:pStyle w:val="ListBullet"/>
        <w:tabs>
          <w:tab w:val="left" w:pos="720"/>
        </w:tabs>
      </w:pPr>
      <w:r>
        <w:t>A person who is transgender will likely experience higher rates of mental health concerns than a cisgender person.</w:t>
      </w:r>
    </w:p>
    <w:p w14:paraId="16038D24" w14:textId="77777777" w:rsidR="00A4009D" w:rsidRDefault="00A4009D" w:rsidP="00A4009D">
      <w:pPr>
        <w:jc w:val="both"/>
      </w:pPr>
    </w:p>
    <w:p w14:paraId="214A5587" w14:textId="77777777" w:rsidR="00A4009D" w:rsidRDefault="00A4009D" w:rsidP="00A4009D">
      <w:pPr>
        <w:jc w:val="both"/>
      </w:pPr>
    </w:p>
    <w:p w14:paraId="3BBFDF67" w14:textId="77777777" w:rsidR="00A4009D" w:rsidRDefault="00A4009D" w:rsidP="00A4009D">
      <w:pPr>
        <w:jc w:val="both"/>
      </w:pPr>
    </w:p>
    <w:p w14:paraId="4AEA5792" w14:textId="77777777" w:rsidR="00A4009D" w:rsidRDefault="00A4009D" w:rsidP="00A4009D">
      <w:r>
        <w:lastRenderedPageBreak/>
        <w:t xml:space="preserve">The combination of prejudice and institutional power creates systems that discriminate against people experiencing oppression. Racism, sexism, </w:t>
      </w:r>
      <w:proofErr w:type="spellStart"/>
      <w:r>
        <w:t>heterosexism</w:t>
      </w:r>
      <w:proofErr w:type="spellEnd"/>
      <w:r>
        <w:t xml:space="preserve">, ableism, and classism enable privileged groups to exert control over oppressed groups by limiting their rights, freedom, </w:t>
      </w:r>
      <w:proofErr w:type="gramStart"/>
      <w:r>
        <w:t>movement</w:t>
      </w:r>
      <w:proofErr w:type="gramEnd"/>
      <w:r>
        <w:t xml:space="preserve"> and access to basic resources such as healthcare, education and housing. This can be at a systemic level (such as Aboriginal and Torres Strait Islander people having a shorter life span than non-Indigenous Australians) and at an individual level (a building with no ramp so people who use a wheelchair cannot gain entry). </w:t>
      </w:r>
    </w:p>
    <w:p w14:paraId="1B2E5E1F" w14:textId="77777777" w:rsidR="00A4009D" w:rsidRDefault="00A4009D" w:rsidP="00A4009D"/>
    <w:p w14:paraId="5CDD9C2F" w14:textId="77777777" w:rsidR="00A4009D" w:rsidRDefault="00A4009D" w:rsidP="00A4009D">
      <w:r>
        <w:t xml:space="preserve">The following table provides examples of privileged and oppressed groups. This table can be used as a tool to identify the privilege we hold and can help to recognise the differences between ourselves and others (keeping in mind that not all privileged and oppressed identities are ‘visible’). </w:t>
      </w:r>
    </w:p>
    <w:p w14:paraId="3CBD9782" w14:textId="32AB0F28" w:rsidR="00A4009D" w:rsidRDefault="00A4009D" w:rsidP="00A4009D"/>
    <w:p w14:paraId="677132B7" w14:textId="77777777" w:rsidR="00DD3535" w:rsidRDefault="00DD3535" w:rsidP="00A4009D"/>
    <w:p w14:paraId="506A274C" w14:textId="690E8162" w:rsidR="00A4009D" w:rsidRDefault="00A4009D" w:rsidP="00A4009D">
      <w:pPr>
        <w:pStyle w:val="Heading3"/>
        <w:jc w:val="center"/>
      </w:pPr>
      <w:r>
        <w:t xml:space="preserve">A working conceptualisation of historically and currently included/privileged </w:t>
      </w:r>
      <w:r>
        <w:br/>
        <w:t>(non-target) and excluded/oppressed (target) groups in Australia</w:t>
      </w:r>
      <w:r w:rsidR="00457A4A">
        <w:t>*</w:t>
      </w:r>
    </w:p>
    <w:tbl>
      <w:tblPr>
        <w:tblStyle w:val="TableGrid"/>
        <w:tblW w:w="9498" w:type="dxa"/>
        <w:tblInd w:w="-5" w:type="dxa"/>
        <w:tblLook w:val="04A0" w:firstRow="1" w:lastRow="0" w:firstColumn="1" w:lastColumn="0" w:noHBand="0" w:noVBand="1"/>
      </w:tblPr>
      <w:tblGrid>
        <w:gridCol w:w="1561"/>
        <w:gridCol w:w="1821"/>
        <w:gridCol w:w="2714"/>
        <w:gridCol w:w="3402"/>
      </w:tblGrid>
      <w:tr w:rsidR="00A4009D" w14:paraId="30C85CB1" w14:textId="77777777" w:rsidTr="005376BD">
        <w:trPr>
          <w:tblHeader/>
        </w:trPr>
        <w:tc>
          <w:tcPr>
            <w:tcW w:w="156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3727CFB" w14:textId="77777777" w:rsidR="00A4009D" w:rsidRDefault="00A4009D">
            <w:pPr>
              <w:pStyle w:val="TableHeading"/>
            </w:pPr>
            <w:r>
              <w:t xml:space="preserve">Type of oppression </w:t>
            </w:r>
          </w:p>
        </w:tc>
        <w:tc>
          <w:tcPr>
            <w:tcW w:w="18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A317204" w14:textId="77777777" w:rsidR="00A4009D" w:rsidRDefault="00A4009D">
            <w:pPr>
              <w:pStyle w:val="TableHeading"/>
            </w:pPr>
            <w:r>
              <w:t>Variable</w:t>
            </w:r>
          </w:p>
        </w:tc>
        <w:tc>
          <w:tcPr>
            <w:tcW w:w="27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5EFCC35" w14:textId="77777777" w:rsidR="00A4009D" w:rsidRDefault="00A4009D">
            <w:pPr>
              <w:pStyle w:val="TableHeading"/>
            </w:pPr>
            <w:r>
              <w:t>Privileged/Included Groups (Non-Target)</w:t>
            </w:r>
          </w:p>
        </w:tc>
        <w:tc>
          <w:tcPr>
            <w:tcW w:w="34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B79F568" w14:textId="77777777" w:rsidR="00A4009D" w:rsidRDefault="00A4009D">
            <w:pPr>
              <w:pStyle w:val="TableHeading"/>
            </w:pPr>
            <w:r>
              <w:t>Oppressed/Excluded Groups (Target)</w:t>
            </w:r>
          </w:p>
        </w:tc>
      </w:tr>
      <w:tr w:rsidR="00A4009D" w14:paraId="1DF28EB1" w14:textId="77777777" w:rsidTr="004E68D7">
        <w:tc>
          <w:tcPr>
            <w:tcW w:w="1561" w:type="dxa"/>
            <w:tcBorders>
              <w:top w:val="single" w:sz="4" w:space="0" w:color="auto"/>
              <w:left w:val="single" w:sz="4" w:space="0" w:color="auto"/>
              <w:bottom w:val="single" w:sz="4" w:space="0" w:color="auto"/>
              <w:right w:val="single" w:sz="4" w:space="0" w:color="auto"/>
            </w:tcBorders>
            <w:hideMark/>
          </w:tcPr>
          <w:p w14:paraId="1198B7D6" w14:textId="77777777" w:rsidR="00A4009D" w:rsidRDefault="00A4009D">
            <w:pPr>
              <w:pStyle w:val="TableText"/>
            </w:pPr>
            <w:r>
              <w:t>Racism</w:t>
            </w:r>
          </w:p>
        </w:tc>
        <w:tc>
          <w:tcPr>
            <w:tcW w:w="1821" w:type="dxa"/>
            <w:tcBorders>
              <w:top w:val="single" w:sz="4" w:space="0" w:color="auto"/>
              <w:left w:val="single" w:sz="4" w:space="0" w:color="auto"/>
              <w:bottom w:val="single" w:sz="4" w:space="0" w:color="auto"/>
              <w:right w:val="single" w:sz="4" w:space="0" w:color="auto"/>
            </w:tcBorders>
            <w:hideMark/>
          </w:tcPr>
          <w:p w14:paraId="2AD155CD" w14:textId="77777777" w:rsidR="00A4009D" w:rsidRDefault="00A4009D">
            <w:pPr>
              <w:pStyle w:val="TableText"/>
            </w:pPr>
            <w:r>
              <w:t>Race / colour / ethnicity</w:t>
            </w:r>
          </w:p>
        </w:tc>
        <w:tc>
          <w:tcPr>
            <w:tcW w:w="2714" w:type="dxa"/>
            <w:tcBorders>
              <w:top w:val="single" w:sz="4" w:space="0" w:color="auto"/>
              <w:left w:val="single" w:sz="4" w:space="0" w:color="auto"/>
              <w:bottom w:val="single" w:sz="4" w:space="0" w:color="auto"/>
              <w:right w:val="single" w:sz="4" w:space="0" w:color="auto"/>
            </w:tcBorders>
            <w:hideMark/>
          </w:tcPr>
          <w:p w14:paraId="3BD550C5" w14:textId="77777777" w:rsidR="00A4009D" w:rsidRDefault="00A4009D">
            <w:pPr>
              <w:pStyle w:val="TableText"/>
            </w:pPr>
            <w:r>
              <w:t>People who are white.</w:t>
            </w:r>
          </w:p>
        </w:tc>
        <w:tc>
          <w:tcPr>
            <w:tcW w:w="3402" w:type="dxa"/>
            <w:tcBorders>
              <w:top w:val="single" w:sz="4" w:space="0" w:color="auto"/>
              <w:left w:val="single" w:sz="4" w:space="0" w:color="auto"/>
              <w:bottom w:val="single" w:sz="4" w:space="0" w:color="auto"/>
              <w:right w:val="single" w:sz="4" w:space="0" w:color="auto"/>
            </w:tcBorders>
            <w:hideMark/>
          </w:tcPr>
          <w:p w14:paraId="0188715C" w14:textId="77777777" w:rsidR="00A4009D" w:rsidRDefault="00A4009D">
            <w:pPr>
              <w:pStyle w:val="TableText"/>
            </w:pPr>
            <w:r>
              <w:t>People who are black / brown / of colour.</w:t>
            </w:r>
          </w:p>
          <w:p w14:paraId="6A717717" w14:textId="77777777" w:rsidR="00A4009D" w:rsidRDefault="00A4009D">
            <w:pPr>
              <w:pStyle w:val="TableText"/>
            </w:pPr>
            <w:r>
              <w:t>People who are Aboriginal and/or Torres Strait Islander, South Sea Islander, Pacific Islander, African, Asian, Greek, Italian, Lebanese.</w:t>
            </w:r>
          </w:p>
        </w:tc>
      </w:tr>
      <w:tr w:rsidR="00A4009D" w14:paraId="62C7842C" w14:textId="77777777" w:rsidTr="004E68D7">
        <w:tc>
          <w:tcPr>
            <w:tcW w:w="1561" w:type="dxa"/>
            <w:tcBorders>
              <w:top w:val="single" w:sz="4" w:space="0" w:color="auto"/>
              <w:left w:val="single" w:sz="4" w:space="0" w:color="auto"/>
              <w:bottom w:val="single" w:sz="4" w:space="0" w:color="auto"/>
              <w:right w:val="single" w:sz="4" w:space="0" w:color="auto"/>
            </w:tcBorders>
            <w:hideMark/>
          </w:tcPr>
          <w:p w14:paraId="7D58D95D" w14:textId="77777777" w:rsidR="00A4009D" w:rsidRDefault="00A4009D">
            <w:pPr>
              <w:pStyle w:val="TableText"/>
            </w:pPr>
            <w:r>
              <w:t>Classism</w:t>
            </w:r>
          </w:p>
        </w:tc>
        <w:tc>
          <w:tcPr>
            <w:tcW w:w="1821" w:type="dxa"/>
            <w:tcBorders>
              <w:top w:val="single" w:sz="4" w:space="0" w:color="auto"/>
              <w:left w:val="single" w:sz="4" w:space="0" w:color="auto"/>
              <w:bottom w:val="single" w:sz="4" w:space="0" w:color="auto"/>
              <w:right w:val="single" w:sz="4" w:space="0" w:color="auto"/>
            </w:tcBorders>
            <w:hideMark/>
          </w:tcPr>
          <w:p w14:paraId="5497C669" w14:textId="77777777" w:rsidR="00A4009D" w:rsidRDefault="00A4009D">
            <w:pPr>
              <w:pStyle w:val="TableText"/>
            </w:pPr>
            <w:r>
              <w:t>Socioeconomic status</w:t>
            </w:r>
          </w:p>
        </w:tc>
        <w:tc>
          <w:tcPr>
            <w:tcW w:w="2714" w:type="dxa"/>
            <w:tcBorders>
              <w:top w:val="single" w:sz="4" w:space="0" w:color="auto"/>
              <w:left w:val="single" w:sz="4" w:space="0" w:color="auto"/>
              <w:bottom w:val="single" w:sz="4" w:space="0" w:color="auto"/>
              <w:right w:val="single" w:sz="4" w:space="0" w:color="auto"/>
            </w:tcBorders>
            <w:hideMark/>
          </w:tcPr>
          <w:p w14:paraId="5DA38D46" w14:textId="77777777" w:rsidR="00A4009D" w:rsidRDefault="00A4009D">
            <w:pPr>
              <w:pStyle w:val="TableText"/>
            </w:pPr>
            <w:r>
              <w:t>People who are middle and upper class.</w:t>
            </w:r>
          </w:p>
        </w:tc>
        <w:tc>
          <w:tcPr>
            <w:tcW w:w="3402" w:type="dxa"/>
            <w:tcBorders>
              <w:top w:val="single" w:sz="4" w:space="0" w:color="auto"/>
              <w:left w:val="single" w:sz="4" w:space="0" w:color="auto"/>
              <w:bottom w:val="single" w:sz="4" w:space="0" w:color="auto"/>
              <w:right w:val="single" w:sz="4" w:space="0" w:color="auto"/>
            </w:tcBorders>
            <w:hideMark/>
          </w:tcPr>
          <w:p w14:paraId="666F9C2E" w14:textId="77777777" w:rsidR="00A4009D" w:rsidRDefault="00A4009D">
            <w:pPr>
              <w:pStyle w:val="TableText"/>
            </w:pPr>
            <w:r>
              <w:t>People who are poor and working class.</w:t>
            </w:r>
          </w:p>
        </w:tc>
      </w:tr>
      <w:tr w:rsidR="00A4009D" w14:paraId="33AC878B" w14:textId="77777777" w:rsidTr="004E68D7">
        <w:tc>
          <w:tcPr>
            <w:tcW w:w="1561" w:type="dxa"/>
            <w:tcBorders>
              <w:top w:val="single" w:sz="4" w:space="0" w:color="auto"/>
              <w:left w:val="single" w:sz="4" w:space="0" w:color="auto"/>
              <w:bottom w:val="single" w:sz="4" w:space="0" w:color="auto"/>
              <w:right w:val="single" w:sz="4" w:space="0" w:color="auto"/>
            </w:tcBorders>
            <w:hideMark/>
          </w:tcPr>
          <w:p w14:paraId="1B2688AB" w14:textId="77777777" w:rsidR="00A4009D" w:rsidRDefault="00A4009D">
            <w:pPr>
              <w:pStyle w:val="TableText"/>
            </w:pPr>
            <w:r>
              <w:t>Elitism</w:t>
            </w:r>
          </w:p>
        </w:tc>
        <w:tc>
          <w:tcPr>
            <w:tcW w:w="1821" w:type="dxa"/>
            <w:tcBorders>
              <w:top w:val="single" w:sz="4" w:space="0" w:color="auto"/>
              <w:left w:val="single" w:sz="4" w:space="0" w:color="auto"/>
              <w:bottom w:val="single" w:sz="4" w:space="0" w:color="auto"/>
              <w:right w:val="single" w:sz="4" w:space="0" w:color="auto"/>
            </w:tcBorders>
            <w:hideMark/>
          </w:tcPr>
          <w:p w14:paraId="3055C530" w14:textId="77777777" w:rsidR="00A4009D" w:rsidRDefault="00A4009D">
            <w:pPr>
              <w:pStyle w:val="TableText"/>
            </w:pPr>
            <w:r>
              <w:t>Education level</w:t>
            </w:r>
          </w:p>
        </w:tc>
        <w:tc>
          <w:tcPr>
            <w:tcW w:w="2714" w:type="dxa"/>
            <w:tcBorders>
              <w:top w:val="single" w:sz="4" w:space="0" w:color="auto"/>
              <w:left w:val="single" w:sz="4" w:space="0" w:color="auto"/>
              <w:bottom w:val="single" w:sz="4" w:space="0" w:color="auto"/>
              <w:right w:val="single" w:sz="4" w:space="0" w:color="auto"/>
            </w:tcBorders>
            <w:hideMark/>
          </w:tcPr>
          <w:p w14:paraId="657A9DB3" w14:textId="77777777" w:rsidR="00A4009D" w:rsidRDefault="00A4009D">
            <w:pPr>
              <w:pStyle w:val="TableText"/>
            </w:pPr>
            <w:r>
              <w:t>People who are formally educated.</w:t>
            </w:r>
          </w:p>
        </w:tc>
        <w:tc>
          <w:tcPr>
            <w:tcW w:w="3402" w:type="dxa"/>
            <w:tcBorders>
              <w:top w:val="single" w:sz="4" w:space="0" w:color="auto"/>
              <w:left w:val="single" w:sz="4" w:space="0" w:color="auto"/>
              <w:bottom w:val="single" w:sz="4" w:space="0" w:color="auto"/>
              <w:right w:val="single" w:sz="4" w:space="0" w:color="auto"/>
            </w:tcBorders>
            <w:hideMark/>
          </w:tcPr>
          <w:p w14:paraId="2C00BF02" w14:textId="77777777" w:rsidR="00A4009D" w:rsidRDefault="00A4009D">
            <w:pPr>
              <w:pStyle w:val="TableText"/>
            </w:pPr>
            <w:r>
              <w:t xml:space="preserve">People who are informally educated. </w:t>
            </w:r>
          </w:p>
        </w:tc>
      </w:tr>
      <w:tr w:rsidR="00A4009D" w14:paraId="56327B0B" w14:textId="77777777" w:rsidTr="004E68D7">
        <w:tc>
          <w:tcPr>
            <w:tcW w:w="1561" w:type="dxa"/>
            <w:tcBorders>
              <w:top w:val="single" w:sz="4" w:space="0" w:color="auto"/>
              <w:left w:val="single" w:sz="4" w:space="0" w:color="auto"/>
              <w:bottom w:val="single" w:sz="4" w:space="0" w:color="auto"/>
              <w:right w:val="single" w:sz="4" w:space="0" w:color="auto"/>
            </w:tcBorders>
            <w:hideMark/>
          </w:tcPr>
          <w:p w14:paraId="7CD8B4D6" w14:textId="77777777" w:rsidR="00A4009D" w:rsidRDefault="00A4009D">
            <w:pPr>
              <w:pStyle w:val="TableText"/>
            </w:pPr>
            <w:r>
              <w:t>Elitism</w:t>
            </w:r>
          </w:p>
        </w:tc>
        <w:tc>
          <w:tcPr>
            <w:tcW w:w="1821" w:type="dxa"/>
            <w:tcBorders>
              <w:top w:val="single" w:sz="4" w:space="0" w:color="auto"/>
              <w:left w:val="single" w:sz="4" w:space="0" w:color="auto"/>
              <w:bottom w:val="single" w:sz="4" w:space="0" w:color="auto"/>
              <w:right w:val="single" w:sz="4" w:space="0" w:color="auto"/>
            </w:tcBorders>
            <w:hideMark/>
          </w:tcPr>
          <w:p w14:paraId="209E71AD" w14:textId="77777777" w:rsidR="00A4009D" w:rsidRDefault="00A4009D">
            <w:pPr>
              <w:pStyle w:val="TableText"/>
            </w:pPr>
            <w:r>
              <w:t>Place in hierarchy</w:t>
            </w:r>
          </w:p>
        </w:tc>
        <w:tc>
          <w:tcPr>
            <w:tcW w:w="2714" w:type="dxa"/>
            <w:tcBorders>
              <w:top w:val="single" w:sz="4" w:space="0" w:color="auto"/>
              <w:left w:val="single" w:sz="4" w:space="0" w:color="auto"/>
              <w:bottom w:val="single" w:sz="4" w:space="0" w:color="auto"/>
              <w:right w:val="single" w:sz="4" w:space="0" w:color="auto"/>
            </w:tcBorders>
            <w:hideMark/>
          </w:tcPr>
          <w:p w14:paraId="797BBE1B" w14:textId="77777777" w:rsidR="00A4009D" w:rsidRDefault="00A4009D">
            <w:pPr>
              <w:pStyle w:val="TableText"/>
            </w:pPr>
            <w:r>
              <w:t>People who hold managerial or executive positions.</w:t>
            </w:r>
          </w:p>
          <w:p w14:paraId="1B38FDDC" w14:textId="77777777" w:rsidR="00A4009D" w:rsidRDefault="00A4009D">
            <w:pPr>
              <w:pStyle w:val="TableText"/>
            </w:pPr>
            <w:r>
              <w:t>People employed on a full-time basis.</w:t>
            </w:r>
          </w:p>
        </w:tc>
        <w:tc>
          <w:tcPr>
            <w:tcW w:w="3402" w:type="dxa"/>
            <w:tcBorders>
              <w:top w:val="single" w:sz="4" w:space="0" w:color="auto"/>
              <w:left w:val="single" w:sz="4" w:space="0" w:color="auto"/>
              <w:bottom w:val="single" w:sz="4" w:space="0" w:color="auto"/>
              <w:right w:val="single" w:sz="4" w:space="0" w:color="auto"/>
            </w:tcBorders>
            <w:hideMark/>
          </w:tcPr>
          <w:p w14:paraId="746F91B3" w14:textId="77777777" w:rsidR="00A4009D" w:rsidRDefault="00A4009D">
            <w:pPr>
              <w:pStyle w:val="TableText"/>
            </w:pPr>
            <w:r>
              <w:t>People who are informally educated, unemployed, and/or who do clerical work.</w:t>
            </w:r>
          </w:p>
          <w:p w14:paraId="77356361" w14:textId="77777777" w:rsidR="00A4009D" w:rsidRDefault="00A4009D">
            <w:pPr>
              <w:pStyle w:val="TableText"/>
            </w:pPr>
            <w:r>
              <w:t>People employed on a casual basis.</w:t>
            </w:r>
          </w:p>
        </w:tc>
      </w:tr>
      <w:tr w:rsidR="00A4009D" w14:paraId="681BDFB9" w14:textId="77777777" w:rsidTr="004E68D7">
        <w:tc>
          <w:tcPr>
            <w:tcW w:w="1561" w:type="dxa"/>
            <w:tcBorders>
              <w:top w:val="single" w:sz="4" w:space="0" w:color="auto"/>
              <w:left w:val="single" w:sz="4" w:space="0" w:color="auto"/>
              <w:bottom w:val="single" w:sz="4" w:space="0" w:color="auto"/>
              <w:right w:val="single" w:sz="4" w:space="0" w:color="auto"/>
            </w:tcBorders>
            <w:hideMark/>
          </w:tcPr>
          <w:p w14:paraId="69A74A1B" w14:textId="77777777" w:rsidR="00A4009D" w:rsidRDefault="00A4009D">
            <w:pPr>
              <w:pStyle w:val="TableText"/>
            </w:pPr>
            <w:r>
              <w:t>Sexism</w:t>
            </w:r>
          </w:p>
        </w:tc>
        <w:tc>
          <w:tcPr>
            <w:tcW w:w="1821" w:type="dxa"/>
            <w:tcBorders>
              <w:top w:val="single" w:sz="4" w:space="0" w:color="auto"/>
              <w:left w:val="single" w:sz="4" w:space="0" w:color="auto"/>
              <w:bottom w:val="single" w:sz="4" w:space="0" w:color="auto"/>
              <w:right w:val="single" w:sz="4" w:space="0" w:color="auto"/>
            </w:tcBorders>
            <w:hideMark/>
          </w:tcPr>
          <w:p w14:paraId="51D2EA57" w14:textId="77777777" w:rsidR="00A4009D" w:rsidRDefault="00A4009D">
            <w:pPr>
              <w:pStyle w:val="TableText"/>
            </w:pPr>
            <w:r>
              <w:t>Gender</w:t>
            </w:r>
          </w:p>
        </w:tc>
        <w:tc>
          <w:tcPr>
            <w:tcW w:w="2714" w:type="dxa"/>
            <w:tcBorders>
              <w:top w:val="single" w:sz="4" w:space="0" w:color="auto"/>
              <w:left w:val="single" w:sz="4" w:space="0" w:color="auto"/>
              <w:bottom w:val="single" w:sz="4" w:space="0" w:color="auto"/>
              <w:right w:val="single" w:sz="4" w:space="0" w:color="auto"/>
            </w:tcBorders>
            <w:hideMark/>
          </w:tcPr>
          <w:p w14:paraId="2374E11A" w14:textId="46F73CA9" w:rsidR="00A4009D" w:rsidRDefault="00A4009D">
            <w:pPr>
              <w:pStyle w:val="TableText"/>
            </w:pPr>
            <w:r>
              <w:t>Men</w:t>
            </w:r>
            <w:r w:rsidR="00581CA2">
              <w:t>.</w:t>
            </w:r>
          </w:p>
        </w:tc>
        <w:tc>
          <w:tcPr>
            <w:tcW w:w="3402" w:type="dxa"/>
            <w:tcBorders>
              <w:top w:val="single" w:sz="4" w:space="0" w:color="auto"/>
              <w:left w:val="single" w:sz="4" w:space="0" w:color="auto"/>
              <w:bottom w:val="single" w:sz="4" w:space="0" w:color="auto"/>
              <w:right w:val="single" w:sz="4" w:space="0" w:color="auto"/>
            </w:tcBorders>
            <w:hideMark/>
          </w:tcPr>
          <w:p w14:paraId="55EC5F96" w14:textId="77777777" w:rsidR="00A4009D" w:rsidRDefault="00A4009D">
            <w:pPr>
              <w:pStyle w:val="TableText"/>
            </w:pPr>
            <w:r>
              <w:t>Women / Non-binary / Gender fluid.</w:t>
            </w:r>
          </w:p>
        </w:tc>
      </w:tr>
      <w:tr w:rsidR="00A4009D" w14:paraId="4EC80038" w14:textId="77777777" w:rsidTr="004E68D7">
        <w:tc>
          <w:tcPr>
            <w:tcW w:w="1561" w:type="dxa"/>
            <w:tcBorders>
              <w:top w:val="single" w:sz="4" w:space="0" w:color="auto"/>
              <w:left w:val="single" w:sz="4" w:space="0" w:color="auto"/>
              <w:bottom w:val="single" w:sz="4" w:space="0" w:color="auto"/>
              <w:right w:val="single" w:sz="4" w:space="0" w:color="auto"/>
            </w:tcBorders>
            <w:hideMark/>
          </w:tcPr>
          <w:p w14:paraId="10629B12" w14:textId="77777777" w:rsidR="00A4009D" w:rsidRDefault="00A4009D">
            <w:pPr>
              <w:pStyle w:val="TableText"/>
            </w:pPr>
            <w:r>
              <w:t>Genderism</w:t>
            </w:r>
          </w:p>
        </w:tc>
        <w:tc>
          <w:tcPr>
            <w:tcW w:w="1821" w:type="dxa"/>
            <w:tcBorders>
              <w:top w:val="single" w:sz="4" w:space="0" w:color="auto"/>
              <w:left w:val="single" w:sz="4" w:space="0" w:color="auto"/>
              <w:bottom w:val="single" w:sz="4" w:space="0" w:color="auto"/>
              <w:right w:val="single" w:sz="4" w:space="0" w:color="auto"/>
            </w:tcBorders>
            <w:hideMark/>
          </w:tcPr>
          <w:p w14:paraId="31E3B35E" w14:textId="77777777" w:rsidR="00A4009D" w:rsidRDefault="00A4009D">
            <w:pPr>
              <w:pStyle w:val="TableText"/>
            </w:pPr>
            <w:r>
              <w:t>Gender identity and gender expression</w:t>
            </w:r>
          </w:p>
        </w:tc>
        <w:tc>
          <w:tcPr>
            <w:tcW w:w="2714" w:type="dxa"/>
            <w:tcBorders>
              <w:top w:val="single" w:sz="4" w:space="0" w:color="auto"/>
              <w:left w:val="single" w:sz="4" w:space="0" w:color="auto"/>
              <w:bottom w:val="single" w:sz="4" w:space="0" w:color="auto"/>
              <w:right w:val="single" w:sz="4" w:space="0" w:color="auto"/>
            </w:tcBorders>
            <w:hideMark/>
          </w:tcPr>
          <w:p w14:paraId="0BF41B4B" w14:textId="77777777" w:rsidR="00581CA2" w:rsidRDefault="00A4009D">
            <w:pPr>
              <w:pStyle w:val="TableText"/>
            </w:pPr>
            <w:r>
              <w:t>People who are cisgender</w:t>
            </w:r>
            <w:r w:rsidR="00581CA2">
              <w:t>.</w:t>
            </w:r>
            <w:r>
              <w:t xml:space="preserve"> </w:t>
            </w:r>
          </w:p>
          <w:p w14:paraId="0764EEF9" w14:textId="19CA9649" w:rsidR="00A4009D" w:rsidRDefault="00A4009D">
            <w:pPr>
              <w:pStyle w:val="TableText"/>
            </w:pPr>
            <w:r>
              <w:t>People whose appearance and behaviours are congruent with the gender binary system.</w:t>
            </w:r>
          </w:p>
        </w:tc>
        <w:tc>
          <w:tcPr>
            <w:tcW w:w="3402" w:type="dxa"/>
            <w:tcBorders>
              <w:top w:val="single" w:sz="4" w:space="0" w:color="auto"/>
              <w:left w:val="single" w:sz="4" w:space="0" w:color="auto"/>
              <w:bottom w:val="single" w:sz="4" w:space="0" w:color="auto"/>
              <w:right w:val="single" w:sz="4" w:space="0" w:color="auto"/>
            </w:tcBorders>
            <w:hideMark/>
          </w:tcPr>
          <w:p w14:paraId="4630876B" w14:textId="77777777" w:rsidR="00A4009D" w:rsidRDefault="00A4009D">
            <w:pPr>
              <w:pStyle w:val="TableText"/>
            </w:pPr>
            <w:r>
              <w:t>People who are transgender, gender non-conforming, gender fluid, gender queer and/or androgynous.</w:t>
            </w:r>
          </w:p>
        </w:tc>
      </w:tr>
      <w:tr w:rsidR="00A4009D" w14:paraId="41633C63" w14:textId="77777777" w:rsidTr="004E68D7">
        <w:tc>
          <w:tcPr>
            <w:tcW w:w="1561" w:type="dxa"/>
            <w:tcBorders>
              <w:top w:val="single" w:sz="4" w:space="0" w:color="auto"/>
              <w:left w:val="single" w:sz="4" w:space="0" w:color="auto"/>
              <w:bottom w:val="single" w:sz="4" w:space="0" w:color="auto"/>
              <w:right w:val="single" w:sz="4" w:space="0" w:color="auto"/>
            </w:tcBorders>
            <w:hideMark/>
          </w:tcPr>
          <w:p w14:paraId="69BD30D8" w14:textId="77777777" w:rsidR="00A4009D" w:rsidRDefault="00A4009D">
            <w:pPr>
              <w:pStyle w:val="TableText"/>
            </w:pPr>
            <w:proofErr w:type="spellStart"/>
            <w:r>
              <w:t>Heterosexism</w:t>
            </w:r>
            <w:proofErr w:type="spellEnd"/>
          </w:p>
        </w:tc>
        <w:tc>
          <w:tcPr>
            <w:tcW w:w="1821" w:type="dxa"/>
            <w:tcBorders>
              <w:top w:val="single" w:sz="4" w:space="0" w:color="auto"/>
              <w:left w:val="single" w:sz="4" w:space="0" w:color="auto"/>
              <w:bottom w:val="single" w:sz="4" w:space="0" w:color="auto"/>
              <w:right w:val="single" w:sz="4" w:space="0" w:color="auto"/>
            </w:tcBorders>
            <w:hideMark/>
          </w:tcPr>
          <w:p w14:paraId="1A07B9C5" w14:textId="77777777" w:rsidR="00A4009D" w:rsidRDefault="00A4009D">
            <w:pPr>
              <w:pStyle w:val="TableText"/>
            </w:pPr>
            <w:r>
              <w:t>Sexual orientation</w:t>
            </w:r>
          </w:p>
        </w:tc>
        <w:tc>
          <w:tcPr>
            <w:tcW w:w="2714" w:type="dxa"/>
            <w:tcBorders>
              <w:top w:val="single" w:sz="4" w:space="0" w:color="auto"/>
              <w:left w:val="single" w:sz="4" w:space="0" w:color="auto"/>
              <w:bottom w:val="single" w:sz="4" w:space="0" w:color="auto"/>
              <w:right w:val="single" w:sz="4" w:space="0" w:color="auto"/>
            </w:tcBorders>
            <w:hideMark/>
          </w:tcPr>
          <w:p w14:paraId="356E723D" w14:textId="77777777" w:rsidR="00A4009D" w:rsidRDefault="00A4009D">
            <w:pPr>
              <w:pStyle w:val="TableText"/>
            </w:pPr>
            <w:r>
              <w:t>People who are heterosexual.</w:t>
            </w:r>
          </w:p>
        </w:tc>
        <w:tc>
          <w:tcPr>
            <w:tcW w:w="3402" w:type="dxa"/>
            <w:tcBorders>
              <w:top w:val="single" w:sz="4" w:space="0" w:color="auto"/>
              <w:left w:val="single" w:sz="4" w:space="0" w:color="auto"/>
              <w:bottom w:val="single" w:sz="4" w:space="0" w:color="auto"/>
              <w:right w:val="single" w:sz="4" w:space="0" w:color="auto"/>
            </w:tcBorders>
            <w:hideMark/>
          </w:tcPr>
          <w:p w14:paraId="450F9482" w14:textId="71E9ABB9" w:rsidR="00DD3535" w:rsidRDefault="00A4009D">
            <w:pPr>
              <w:pStyle w:val="TableText"/>
            </w:pPr>
            <w:r>
              <w:t>People who are gay, lesbian, bisexual, pansexual, asexual, queer, or a sexual orientation other than heterosexual.</w:t>
            </w:r>
          </w:p>
          <w:p w14:paraId="6921666C" w14:textId="01C128E1" w:rsidR="00DD3535" w:rsidRDefault="00DD3535">
            <w:pPr>
              <w:pStyle w:val="TableText"/>
            </w:pPr>
          </w:p>
        </w:tc>
      </w:tr>
      <w:tr w:rsidR="00A4009D" w14:paraId="03E82CBF" w14:textId="77777777" w:rsidTr="00581CA2">
        <w:tc>
          <w:tcPr>
            <w:tcW w:w="1561" w:type="dxa"/>
            <w:tcBorders>
              <w:top w:val="single" w:sz="4" w:space="0" w:color="auto"/>
              <w:left w:val="single" w:sz="4" w:space="0" w:color="auto"/>
              <w:bottom w:val="single" w:sz="4" w:space="0" w:color="auto"/>
              <w:right w:val="single" w:sz="4" w:space="0" w:color="auto"/>
            </w:tcBorders>
            <w:hideMark/>
          </w:tcPr>
          <w:p w14:paraId="1710852C" w14:textId="77777777" w:rsidR="00A4009D" w:rsidRDefault="00A4009D">
            <w:pPr>
              <w:pStyle w:val="TableText"/>
            </w:pPr>
            <w:r>
              <w:t>Religious oppression</w:t>
            </w:r>
          </w:p>
        </w:tc>
        <w:tc>
          <w:tcPr>
            <w:tcW w:w="1821" w:type="dxa"/>
            <w:tcBorders>
              <w:top w:val="single" w:sz="4" w:space="0" w:color="auto"/>
              <w:left w:val="single" w:sz="4" w:space="0" w:color="auto"/>
              <w:bottom w:val="single" w:sz="4" w:space="0" w:color="auto"/>
              <w:right w:val="single" w:sz="4" w:space="0" w:color="auto"/>
            </w:tcBorders>
            <w:hideMark/>
          </w:tcPr>
          <w:p w14:paraId="6FD1AF57" w14:textId="77777777" w:rsidR="00A4009D" w:rsidRDefault="00A4009D">
            <w:pPr>
              <w:pStyle w:val="TableText"/>
            </w:pPr>
            <w:r>
              <w:t xml:space="preserve">Religion </w:t>
            </w:r>
          </w:p>
        </w:tc>
        <w:tc>
          <w:tcPr>
            <w:tcW w:w="2714" w:type="dxa"/>
            <w:tcBorders>
              <w:top w:val="single" w:sz="4" w:space="0" w:color="auto"/>
              <w:left w:val="single" w:sz="4" w:space="0" w:color="auto"/>
              <w:bottom w:val="single" w:sz="4" w:space="0" w:color="auto"/>
              <w:right w:val="single" w:sz="4" w:space="0" w:color="auto"/>
            </w:tcBorders>
            <w:hideMark/>
          </w:tcPr>
          <w:p w14:paraId="5A408BF3" w14:textId="77777777" w:rsidR="00A4009D" w:rsidRDefault="00A4009D">
            <w:pPr>
              <w:pStyle w:val="TableText"/>
            </w:pPr>
            <w:r>
              <w:t>People who are Christian.</w:t>
            </w:r>
          </w:p>
        </w:tc>
        <w:tc>
          <w:tcPr>
            <w:tcW w:w="3402" w:type="dxa"/>
            <w:tcBorders>
              <w:top w:val="single" w:sz="4" w:space="0" w:color="auto"/>
              <w:left w:val="single" w:sz="4" w:space="0" w:color="auto"/>
              <w:bottom w:val="single" w:sz="4" w:space="0" w:color="auto"/>
              <w:right w:val="single" w:sz="4" w:space="0" w:color="auto"/>
            </w:tcBorders>
            <w:hideMark/>
          </w:tcPr>
          <w:p w14:paraId="403F7BE0" w14:textId="40246C6B" w:rsidR="00581CA2" w:rsidRDefault="00A4009D">
            <w:pPr>
              <w:pStyle w:val="TableText"/>
            </w:pPr>
            <w:r>
              <w:t>People who are other religions and spiritualities</w:t>
            </w:r>
          </w:p>
          <w:p w14:paraId="7945C01E" w14:textId="45A2BBAE" w:rsidR="00A4009D" w:rsidRDefault="00581CA2">
            <w:pPr>
              <w:pStyle w:val="TableText"/>
            </w:pPr>
            <w:r>
              <w:lastRenderedPageBreak/>
              <w:t>P</w:t>
            </w:r>
            <w:r w:rsidR="00A4009D">
              <w:t>eople who are atheist, agnostic, Buddhist, Muslim, Hindu, spiritual, Wiccan, Pagan.</w:t>
            </w:r>
          </w:p>
        </w:tc>
      </w:tr>
      <w:tr w:rsidR="00A4009D" w14:paraId="0D1AEAE4" w14:textId="77777777" w:rsidTr="00581CA2">
        <w:tc>
          <w:tcPr>
            <w:tcW w:w="1561" w:type="dxa"/>
            <w:tcBorders>
              <w:top w:val="single" w:sz="4" w:space="0" w:color="auto"/>
              <w:left w:val="single" w:sz="4" w:space="0" w:color="auto"/>
              <w:bottom w:val="single" w:sz="4" w:space="0" w:color="auto"/>
              <w:right w:val="single" w:sz="4" w:space="0" w:color="auto"/>
            </w:tcBorders>
            <w:hideMark/>
          </w:tcPr>
          <w:p w14:paraId="4B072E56" w14:textId="77777777" w:rsidR="00A4009D" w:rsidRDefault="00A4009D">
            <w:pPr>
              <w:pStyle w:val="TableText"/>
            </w:pPr>
            <w:r>
              <w:lastRenderedPageBreak/>
              <w:t>Ageism</w:t>
            </w:r>
          </w:p>
        </w:tc>
        <w:tc>
          <w:tcPr>
            <w:tcW w:w="1821" w:type="dxa"/>
            <w:tcBorders>
              <w:top w:val="single" w:sz="4" w:space="0" w:color="auto"/>
              <w:left w:val="single" w:sz="4" w:space="0" w:color="auto"/>
              <w:bottom w:val="single" w:sz="4" w:space="0" w:color="auto"/>
              <w:right w:val="single" w:sz="4" w:space="0" w:color="auto"/>
            </w:tcBorders>
            <w:hideMark/>
          </w:tcPr>
          <w:p w14:paraId="6D8972B4" w14:textId="77777777" w:rsidR="00A4009D" w:rsidRDefault="00A4009D">
            <w:pPr>
              <w:pStyle w:val="TableText"/>
            </w:pPr>
            <w:r>
              <w:t>Age</w:t>
            </w:r>
          </w:p>
        </w:tc>
        <w:tc>
          <w:tcPr>
            <w:tcW w:w="2714" w:type="dxa"/>
            <w:tcBorders>
              <w:top w:val="single" w:sz="4" w:space="0" w:color="auto"/>
              <w:left w:val="single" w:sz="4" w:space="0" w:color="auto"/>
              <w:bottom w:val="single" w:sz="4" w:space="0" w:color="auto"/>
              <w:right w:val="single" w:sz="4" w:space="0" w:color="auto"/>
            </w:tcBorders>
            <w:hideMark/>
          </w:tcPr>
          <w:p w14:paraId="4D025EF2" w14:textId="77777777" w:rsidR="00A4009D" w:rsidRDefault="00A4009D">
            <w:pPr>
              <w:pStyle w:val="TableText"/>
            </w:pPr>
            <w:r>
              <w:t>Young adults and adults.</w:t>
            </w:r>
          </w:p>
        </w:tc>
        <w:tc>
          <w:tcPr>
            <w:tcW w:w="3402" w:type="dxa"/>
            <w:tcBorders>
              <w:top w:val="single" w:sz="4" w:space="0" w:color="auto"/>
              <w:left w:val="single" w:sz="4" w:space="0" w:color="auto"/>
              <w:bottom w:val="single" w:sz="4" w:space="0" w:color="auto"/>
              <w:right w:val="single" w:sz="4" w:space="0" w:color="auto"/>
            </w:tcBorders>
          </w:tcPr>
          <w:p w14:paraId="6F0157FB" w14:textId="41CDDAF4" w:rsidR="00A4009D" w:rsidRDefault="00A4009D">
            <w:pPr>
              <w:pStyle w:val="TableText"/>
            </w:pPr>
            <w:r>
              <w:t>Children</w:t>
            </w:r>
            <w:r w:rsidR="00581CA2">
              <w:t xml:space="preserve"> / T</w:t>
            </w:r>
            <w:r>
              <w:t>he elderly.</w:t>
            </w:r>
          </w:p>
          <w:p w14:paraId="219931DF" w14:textId="77777777" w:rsidR="00A4009D" w:rsidRDefault="00A4009D">
            <w:pPr>
              <w:pStyle w:val="TableText"/>
            </w:pPr>
          </w:p>
        </w:tc>
      </w:tr>
      <w:tr w:rsidR="00A4009D" w14:paraId="6E177616" w14:textId="77777777" w:rsidTr="00581CA2">
        <w:tc>
          <w:tcPr>
            <w:tcW w:w="1561" w:type="dxa"/>
            <w:tcBorders>
              <w:top w:val="single" w:sz="4" w:space="0" w:color="auto"/>
              <w:left w:val="single" w:sz="4" w:space="0" w:color="auto"/>
              <w:bottom w:val="single" w:sz="4" w:space="0" w:color="auto"/>
              <w:right w:val="single" w:sz="4" w:space="0" w:color="auto"/>
            </w:tcBorders>
            <w:hideMark/>
          </w:tcPr>
          <w:p w14:paraId="5CB1ED1D" w14:textId="77777777" w:rsidR="00A4009D" w:rsidRDefault="00A4009D">
            <w:pPr>
              <w:pStyle w:val="TableText"/>
            </w:pPr>
            <w:r>
              <w:t>Ableism</w:t>
            </w:r>
          </w:p>
        </w:tc>
        <w:tc>
          <w:tcPr>
            <w:tcW w:w="1821" w:type="dxa"/>
            <w:tcBorders>
              <w:top w:val="single" w:sz="4" w:space="0" w:color="auto"/>
              <w:left w:val="single" w:sz="4" w:space="0" w:color="auto"/>
              <w:bottom w:val="single" w:sz="4" w:space="0" w:color="auto"/>
              <w:right w:val="single" w:sz="4" w:space="0" w:color="auto"/>
            </w:tcBorders>
            <w:hideMark/>
          </w:tcPr>
          <w:p w14:paraId="30E26BE5" w14:textId="77777777" w:rsidR="00A4009D" w:rsidRDefault="00A4009D">
            <w:pPr>
              <w:pStyle w:val="TableText"/>
            </w:pPr>
            <w:r>
              <w:t>Disability</w:t>
            </w:r>
          </w:p>
        </w:tc>
        <w:tc>
          <w:tcPr>
            <w:tcW w:w="2714" w:type="dxa"/>
            <w:tcBorders>
              <w:top w:val="single" w:sz="4" w:space="0" w:color="auto"/>
              <w:left w:val="single" w:sz="4" w:space="0" w:color="auto"/>
              <w:bottom w:val="single" w:sz="4" w:space="0" w:color="auto"/>
              <w:right w:val="single" w:sz="4" w:space="0" w:color="auto"/>
            </w:tcBorders>
            <w:hideMark/>
          </w:tcPr>
          <w:p w14:paraId="7951FB6B" w14:textId="77777777" w:rsidR="00A4009D" w:rsidRDefault="00A4009D">
            <w:pPr>
              <w:pStyle w:val="TableText"/>
            </w:pPr>
            <w:r>
              <w:t>People who don’t have a disability.</w:t>
            </w:r>
          </w:p>
          <w:p w14:paraId="59271FCC" w14:textId="77777777" w:rsidR="00A4009D" w:rsidRDefault="00A4009D">
            <w:pPr>
              <w:pStyle w:val="TableText"/>
            </w:pPr>
            <w:r>
              <w:t>People who are free from any conditions or impairments that make it difficult for them to do certain activities or interact with the world around them.</w:t>
            </w:r>
          </w:p>
        </w:tc>
        <w:tc>
          <w:tcPr>
            <w:tcW w:w="3402" w:type="dxa"/>
            <w:tcBorders>
              <w:top w:val="single" w:sz="4" w:space="0" w:color="auto"/>
              <w:left w:val="single" w:sz="4" w:space="0" w:color="auto"/>
              <w:bottom w:val="single" w:sz="4" w:space="0" w:color="auto"/>
              <w:right w:val="single" w:sz="4" w:space="0" w:color="auto"/>
            </w:tcBorders>
            <w:hideMark/>
          </w:tcPr>
          <w:p w14:paraId="4CFBAC8D" w14:textId="77777777" w:rsidR="00A4009D" w:rsidRDefault="00A4009D">
            <w:pPr>
              <w:pStyle w:val="TableText"/>
            </w:pPr>
            <w:r>
              <w:t>People with a physical, psychiatric, intellectual, neurological, sensory, emotional and/or learning disability.</w:t>
            </w:r>
          </w:p>
        </w:tc>
      </w:tr>
      <w:tr w:rsidR="00A4009D" w14:paraId="577FD93C" w14:textId="77777777" w:rsidTr="00581CA2">
        <w:tc>
          <w:tcPr>
            <w:tcW w:w="1561" w:type="dxa"/>
            <w:tcBorders>
              <w:top w:val="single" w:sz="4" w:space="0" w:color="auto"/>
              <w:left w:val="single" w:sz="4" w:space="0" w:color="auto"/>
              <w:bottom w:val="single" w:sz="4" w:space="0" w:color="auto"/>
              <w:right w:val="single" w:sz="4" w:space="0" w:color="auto"/>
            </w:tcBorders>
            <w:hideMark/>
          </w:tcPr>
          <w:p w14:paraId="151A142B" w14:textId="77777777" w:rsidR="00A4009D" w:rsidRDefault="00A4009D">
            <w:pPr>
              <w:pStyle w:val="TableText"/>
            </w:pPr>
            <w:r>
              <w:t>Xenophobia</w:t>
            </w:r>
          </w:p>
        </w:tc>
        <w:tc>
          <w:tcPr>
            <w:tcW w:w="1821" w:type="dxa"/>
            <w:tcBorders>
              <w:top w:val="single" w:sz="4" w:space="0" w:color="auto"/>
              <w:left w:val="single" w:sz="4" w:space="0" w:color="auto"/>
              <w:bottom w:val="single" w:sz="4" w:space="0" w:color="auto"/>
              <w:right w:val="single" w:sz="4" w:space="0" w:color="auto"/>
            </w:tcBorders>
            <w:hideMark/>
          </w:tcPr>
          <w:p w14:paraId="248477EF" w14:textId="77777777" w:rsidR="00A4009D" w:rsidRDefault="00A4009D">
            <w:pPr>
              <w:pStyle w:val="TableText"/>
            </w:pPr>
            <w:r>
              <w:t>Immigrant status</w:t>
            </w:r>
          </w:p>
        </w:tc>
        <w:tc>
          <w:tcPr>
            <w:tcW w:w="2714" w:type="dxa"/>
            <w:tcBorders>
              <w:top w:val="single" w:sz="4" w:space="0" w:color="auto"/>
              <w:left w:val="single" w:sz="4" w:space="0" w:color="auto"/>
              <w:bottom w:val="single" w:sz="4" w:space="0" w:color="auto"/>
              <w:right w:val="single" w:sz="4" w:space="0" w:color="auto"/>
            </w:tcBorders>
            <w:hideMark/>
          </w:tcPr>
          <w:p w14:paraId="08F9DC27" w14:textId="77777777" w:rsidR="00A4009D" w:rsidRDefault="00A4009D">
            <w:pPr>
              <w:pStyle w:val="TableText"/>
            </w:pPr>
            <w:r>
              <w:t>People who are born in Australia.</w:t>
            </w:r>
          </w:p>
        </w:tc>
        <w:tc>
          <w:tcPr>
            <w:tcW w:w="3402" w:type="dxa"/>
            <w:tcBorders>
              <w:top w:val="single" w:sz="4" w:space="0" w:color="auto"/>
              <w:left w:val="single" w:sz="4" w:space="0" w:color="auto"/>
              <w:bottom w:val="single" w:sz="4" w:space="0" w:color="auto"/>
              <w:right w:val="single" w:sz="4" w:space="0" w:color="auto"/>
            </w:tcBorders>
            <w:hideMark/>
          </w:tcPr>
          <w:p w14:paraId="747F6CDA" w14:textId="45722197" w:rsidR="00A4009D" w:rsidRDefault="00A4009D">
            <w:pPr>
              <w:pStyle w:val="TableText"/>
            </w:pPr>
            <w:r>
              <w:t>People who are immigrants, refugees</w:t>
            </w:r>
            <w:r w:rsidR="00581CA2">
              <w:t xml:space="preserve"> /</w:t>
            </w:r>
            <w:r>
              <w:t xml:space="preserve"> </w:t>
            </w:r>
            <w:r w:rsidR="00581CA2">
              <w:t>N</w:t>
            </w:r>
            <w:r>
              <w:t>ew Australians.</w:t>
            </w:r>
          </w:p>
        </w:tc>
      </w:tr>
      <w:tr w:rsidR="00A4009D" w14:paraId="13CA5FDC" w14:textId="77777777" w:rsidTr="00581CA2">
        <w:tc>
          <w:tcPr>
            <w:tcW w:w="1561" w:type="dxa"/>
            <w:tcBorders>
              <w:top w:val="single" w:sz="4" w:space="0" w:color="auto"/>
              <w:left w:val="single" w:sz="4" w:space="0" w:color="auto"/>
              <w:bottom w:val="single" w:sz="4" w:space="0" w:color="auto"/>
              <w:right w:val="single" w:sz="4" w:space="0" w:color="auto"/>
            </w:tcBorders>
            <w:hideMark/>
          </w:tcPr>
          <w:p w14:paraId="5EBDBE51" w14:textId="77777777" w:rsidR="00A4009D" w:rsidRDefault="00A4009D">
            <w:pPr>
              <w:pStyle w:val="TableText"/>
            </w:pPr>
            <w:r>
              <w:t>Linguistic oppression</w:t>
            </w:r>
          </w:p>
        </w:tc>
        <w:tc>
          <w:tcPr>
            <w:tcW w:w="1821" w:type="dxa"/>
            <w:tcBorders>
              <w:top w:val="single" w:sz="4" w:space="0" w:color="auto"/>
              <w:left w:val="single" w:sz="4" w:space="0" w:color="auto"/>
              <w:bottom w:val="single" w:sz="4" w:space="0" w:color="auto"/>
              <w:right w:val="single" w:sz="4" w:space="0" w:color="auto"/>
            </w:tcBorders>
            <w:hideMark/>
          </w:tcPr>
          <w:p w14:paraId="303B1C5E" w14:textId="77777777" w:rsidR="00A4009D" w:rsidRDefault="00A4009D">
            <w:pPr>
              <w:pStyle w:val="TableText"/>
            </w:pPr>
            <w:r>
              <w:t>Language</w:t>
            </w:r>
          </w:p>
        </w:tc>
        <w:tc>
          <w:tcPr>
            <w:tcW w:w="2714" w:type="dxa"/>
            <w:tcBorders>
              <w:top w:val="single" w:sz="4" w:space="0" w:color="auto"/>
              <w:left w:val="single" w:sz="4" w:space="0" w:color="auto"/>
              <w:bottom w:val="single" w:sz="4" w:space="0" w:color="auto"/>
              <w:right w:val="single" w:sz="4" w:space="0" w:color="auto"/>
            </w:tcBorders>
            <w:hideMark/>
          </w:tcPr>
          <w:p w14:paraId="66BC0E0C" w14:textId="77777777" w:rsidR="00A4009D" w:rsidRDefault="00A4009D">
            <w:pPr>
              <w:pStyle w:val="TableText"/>
            </w:pPr>
            <w:r>
              <w:t>People who speak English as a first language.</w:t>
            </w:r>
          </w:p>
        </w:tc>
        <w:tc>
          <w:tcPr>
            <w:tcW w:w="3402" w:type="dxa"/>
            <w:tcBorders>
              <w:top w:val="single" w:sz="4" w:space="0" w:color="auto"/>
              <w:left w:val="single" w:sz="4" w:space="0" w:color="auto"/>
              <w:bottom w:val="single" w:sz="4" w:space="0" w:color="auto"/>
              <w:right w:val="single" w:sz="4" w:space="0" w:color="auto"/>
            </w:tcBorders>
            <w:hideMark/>
          </w:tcPr>
          <w:p w14:paraId="7696013A" w14:textId="77777777" w:rsidR="00A87D8C" w:rsidRDefault="00A4009D">
            <w:pPr>
              <w:pStyle w:val="TableText"/>
            </w:pPr>
            <w:r>
              <w:t>People who speak English as a second language</w:t>
            </w:r>
            <w:r w:rsidR="00A87D8C">
              <w:t>.</w:t>
            </w:r>
          </w:p>
          <w:p w14:paraId="5773E2A3" w14:textId="4288424A" w:rsidR="00A4009D" w:rsidRDefault="00A87D8C">
            <w:pPr>
              <w:pStyle w:val="TableText"/>
            </w:pPr>
            <w:r>
              <w:t>P</w:t>
            </w:r>
            <w:r w:rsidR="00A4009D">
              <w:t>eople who are deaf / use sign language.</w:t>
            </w:r>
          </w:p>
        </w:tc>
      </w:tr>
    </w:tbl>
    <w:p w14:paraId="55CC29D3" w14:textId="24DC468B" w:rsidR="00A4009D" w:rsidRDefault="00457A4A" w:rsidP="00A87D8C">
      <w:pPr>
        <w:spacing w:before="60" w:after="60"/>
        <w:jc w:val="center"/>
        <w:rPr>
          <w:rFonts w:cs="Arial"/>
          <w:i/>
          <w:iCs/>
          <w:sz w:val="16"/>
          <w:szCs w:val="18"/>
        </w:rPr>
      </w:pPr>
      <w:r>
        <w:rPr>
          <w:rFonts w:cs="Arial"/>
          <w:i/>
          <w:iCs/>
          <w:sz w:val="16"/>
          <w:szCs w:val="18"/>
        </w:rPr>
        <w:t>*</w:t>
      </w:r>
      <w:r w:rsidR="00A4009D">
        <w:rPr>
          <w:rFonts w:cs="Arial"/>
          <w:i/>
          <w:iCs/>
          <w:sz w:val="16"/>
          <w:szCs w:val="18"/>
        </w:rPr>
        <w:t xml:space="preserve"> Adapted from VISIONS Inc by Amy </w:t>
      </w:r>
      <w:proofErr w:type="spellStart"/>
      <w:r w:rsidR="00A4009D">
        <w:rPr>
          <w:rFonts w:cs="Arial"/>
          <w:i/>
          <w:iCs/>
          <w:sz w:val="16"/>
          <w:szCs w:val="18"/>
        </w:rPr>
        <w:t>Cipolla</w:t>
      </w:r>
      <w:proofErr w:type="spellEnd"/>
      <w:r w:rsidR="00A4009D">
        <w:rPr>
          <w:rFonts w:cs="Arial"/>
          <w:i/>
          <w:iCs/>
          <w:sz w:val="16"/>
          <w:szCs w:val="18"/>
        </w:rPr>
        <w:t xml:space="preserve"> Stickles-</w:t>
      </w:r>
      <w:proofErr w:type="spellStart"/>
      <w:r w:rsidR="00A4009D">
        <w:rPr>
          <w:rFonts w:cs="Arial"/>
          <w:i/>
          <w:iCs/>
          <w:sz w:val="16"/>
          <w:szCs w:val="18"/>
        </w:rPr>
        <w:t>Wynen</w:t>
      </w:r>
      <w:proofErr w:type="spellEnd"/>
      <w:r w:rsidR="00A4009D">
        <w:rPr>
          <w:rFonts w:cs="Arial"/>
          <w:i/>
          <w:iCs/>
          <w:sz w:val="16"/>
          <w:szCs w:val="18"/>
        </w:rPr>
        <w:t xml:space="preserve"> and Department of Children, Youth Justice and Multicultural Affairs</w:t>
      </w:r>
      <w:r w:rsidR="000106EA">
        <w:rPr>
          <w:rFonts w:cs="Arial"/>
          <w:i/>
          <w:iCs/>
          <w:sz w:val="16"/>
          <w:szCs w:val="18"/>
        </w:rPr>
        <w:t xml:space="preserve"> (2022)</w:t>
      </w:r>
    </w:p>
    <w:p w14:paraId="146D789E" w14:textId="77777777" w:rsidR="00A4009D" w:rsidRDefault="00A4009D" w:rsidP="00A4009D">
      <w:pPr>
        <w:rPr>
          <w:rFonts w:cs="Arial"/>
          <w:szCs w:val="22"/>
        </w:rPr>
      </w:pPr>
    </w:p>
    <w:p w14:paraId="46B90DA1" w14:textId="77777777" w:rsidR="00A4009D" w:rsidRDefault="00A4009D" w:rsidP="00A4009D">
      <w:pPr>
        <w:pStyle w:val="Heading3"/>
      </w:pPr>
      <w:r>
        <w:t>Moving through discomfort</w:t>
      </w:r>
    </w:p>
    <w:p w14:paraId="444CB739" w14:textId="012353A9" w:rsidR="00A4009D" w:rsidRDefault="00A4009D" w:rsidP="00A4009D">
      <w:r>
        <w:t xml:space="preserve">Conversations about privilege, power and oppression can cause discomfort for practitioners who might be exploring their privilege for the first time or who struggle to see their privilege due to other hardships they have experienced. It is, however, extremely </w:t>
      </w:r>
      <w:proofErr w:type="gramStart"/>
      <w:r>
        <w:t>uncomfortable</w:t>
      </w:r>
      <w:proofErr w:type="gramEnd"/>
      <w:r>
        <w:t xml:space="preserve"> and difficult for people who experience oppression on a daily basis, particularly if they have multiple, intersecting oppressed identities, and have to manage their lived experience of marginalisation, discrimination and prejudice. It is a privilege to learn about racism as a white person rather than experiencing it as an Aboriginal and Torres Strait Islander person or person of colour. It is a privilege to learn about xenophobia as a person born in Australia rather than experiencing it as an immigrant or refugee. It is a privilege to learn about homophobia as a heterosexual person rather than experiencing it as a gay person, and so on. </w:t>
      </w:r>
    </w:p>
    <w:p w14:paraId="4E1DE876" w14:textId="77777777" w:rsidR="00A4009D" w:rsidRDefault="00A4009D" w:rsidP="00A4009D"/>
    <w:p w14:paraId="718F0576" w14:textId="77777777" w:rsidR="00E309FA" w:rsidRDefault="00A4009D" w:rsidP="00A4009D">
      <w:r>
        <w:t>People with privilege can feel a surge of defensiveness when they are ‘called in’ (having their harmful behaviour addressed privately) or ‘called out’ (having their harmful behaviour addressed publicly). Being called in or called out requires a person to</w:t>
      </w:r>
      <w:r w:rsidR="00E309FA">
        <w:t>:</w:t>
      </w:r>
    </w:p>
    <w:p w14:paraId="7CF58E6C" w14:textId="434D26AD" w:rsidR="00E309FA" w:rsidRDefault="00A4009D" w:rsidP="00E65A5B">
      <w:pPr>
        <w:pStyle w:val="ListParagraph"/>
        <w:numPr>
          <w:ilvl w:val="0"/>
          <w:numId w:val="11"/>
        </w:numPr>
      </w:pPr>
      <w:r>
        <w:t xml:space="preserve">move beyond their own feelings </w:t>
      </w:r>
    </w:p>
    <w:p w14:paraId="416C1AC9" w14:textId="624489EC" w:rsidR="00E309FA" w:rsidRDefault="00A4009D" w:rsidP="00E65A5B">
      <w:pPr>
        <w:pStyle w:val="ListParagraph"/>
        <w:numPr>
          <w:ilvl w:val="0"/>
          <w:numId w:val="11"/>
        </w:numPr>
      </w:pPr>
      <w:r>
        <w:t xml:space="preserve">tune into </w:t>
      </w:r>
      <w:r w:rsidR="00E309FA">
        <w:t>their</w:t>
      </w:r>
      <w:r>
        <w:t xml:space="preserve"> empathy for others</w:t>
      </w:r>
      <w:r w:rsidR="00E309FA">
        <w:t>, and</w:t>
      </w:r>
    </w:p>
    <w:p w14:paraId="251AB890" w14:textId="1EF0179C" w:rsidR="00E309FA" w:rsidRDefault="00A4009D" w:rsidP="00E65A5B">
      <w:pPr>
        <w:pStyle w:val="ListParagraph"/>
        <w:numPr>
          <w:ilvl w:val="0"/>
          <w:numId w:val="11"/>
        </w:numPr>
      </w:pPr>
      <w:r>
        <w:t>interrogate their own beliefs and biases</w:t>
      </w:r>
      <w:r w:rsidR="00E309FA">
        <w:t>.</w:t>
      </w:r>
    </w:p>
    <w:p w14:paraId="6C6BE024" w14:textId="452FCAF2" w:rsidR="00A4009D" w:rsidRDefault="00E309FA" w:rsidP="004E535D">
      <w:r>
        <w:t>While t</w:t>
      </w:r>
      <w:r w:rsidR="00A4009D">
        <w:t>his can cause discomfort</w:t>
      </w:r>
      <w:r>
        <w:t>, m</w:t>
      </w:r>
      <w:r w:rsidR="00DD3535">
        <w:t xml:space="preserve">oving through </w:t>
      </w:r>
      <w:r>
        <w:t>this feeling</w:t>
      </w:r>
      <w:r w:rsidR="00A4009D">
        <w:t xml:space="preserve"> can </w:t>
      </w:r>
      <w:r w:rsidR="00DD3535">
        <w:t>have a</w:t>
      </w:r>
      <w:r w:rsidR="00A4009D">
        <w:t xml:space="preserve"> positive</w:t>
      </w:r>
      <w:r w:rsidR="00DD3535">
        <w:t xml:space="preserve"> outcome</w:t>
      </w:r>
      <w:r w:rsidR="00A4009D">
        <w:t xml:space="preserve"> </w:t>
      </w:r>
      <w:r>
        <w:t>if</w:t>
      </w:r>
      <w:r w:rsidR="00DD3535">
        <w:t xml:space="preserve"> practitioners use their experience as</w:t>
      </w:r>
      <w:r w:rsidR="00A4009D">
        <w:t xml:space="preserve"> an opportunity for </w:t>
      </w:r>
      <w:r w:rsidR="00DD3535">
        <w:t xml:space="preserve">reflection and </w:t>
      </w:r>
      <w:r w:rsidR="00A4009D">
        <w:t>growth</w:t>
      </w:r>
      <w:r w:rsidR="00DD3535">
        <w:t>,</w:t>
      </w:r>
      <w:r w:rsidR="00A4009D">
        <w:t xml:space="preserve"> and to align </w:t>
      </w:r>
      <w:r w:rsidR="00DD3535">
        <w:t xml:space="preserve">their </w:t>
      </w:r>
      <w:r w:rsidR="00A4009D">
        <w:t xml:space="preserve">values with </w:t>
      </w:r>
      <w:r w:rsidR="00DD3535">
        <w:t xml:space="preserve">their </w:t>
      </w:r>
      <w:r w:rsidR="00A4009D">
        <w:t xml:space="preserve">actions. </w:t>
      </w:r>
      <w:r w:rsidR="00DD3535">
        <w:t>M</w:t>
      </w:r>
      <w:r w:rsidR="00A4009D">
        <w:t>ost often, discomfort is underpinned by fear (fear of the unknown</w:t>
      </w:r>
      <w:r>
        <w:t>,</w:t>
      </w:r>
      <w:r w:rsidR="00A4009D">
        <w:t xml:space="preserve"> fear of </w:t>
      </w:r>
      <w:r>
        <w:t xml:space="preserve">being labelled </w:t>
      </w:r>
      <w:r w:rsidR="00A4009D">
        <w:t xml:space="preserve">as </w:t>
      </w:r>
      <w:r>
        <w:t>‘oppressive’, fear of being associated with a harmful</w:t>
      </w:r>
      <w:r w:rsidR="00A4009D">
        <w:t xml:space="preserve"> group) </w:t>
      </w:r>
      <w:r w:rsidR="00A87D8C">
        <w:t xml:space="preserve">which is </w:t>
      </w:r>
      <w:r w:rsidR="00A4009D">
        <w:t xml:space="preserve">a key driver of prejudice and social fracture. Therefore, </w:t>
      </w:r>
      <w:r>
        <w:t xml:space="preserve">if a person </w:t>
      </w:r>
      <w:r w:rsidR="00A4009D">
        <w:t>feel</w:t>
      </w:r>
      <w:r>
        <w:t>s</w:t>
      </w:r>
      <w:r w:rsidR="00A4009D">
        <w:t xml:space="preserve"> resistant, </w:t>
      </w:r>
      <w:proofErr w:type="gramStart"/>
      <w:r w:rsidR="00A4009D">
        <w:t>defensive</w:t>
      </w:r>
      <w:proofErr w:type="gramEnd"/>
      <w:r w:rsidR="00A4009D">
        <w:t xml:space="preserve"> or uncomfortable, this can indicate a need </w:t>
      </w:r>
      <w:r>
        <w:t xml:space="preserve">for the person </w:t>
      </w:r>
      <w:r w:rsidR="00A4009D">
        <w:t xml:space="preserve">to create space for </w:t>
      </w:r>
      <w:r w:rsidR="00A87D8C">
        <w:t>themselves</w:t>
      </w:r>
      <w:r w:rsidR="00A4009D">
        <w:t xml:space="preserve"> to safely explore the</w:t>
      </w:r>
      <w:r>
        <w:t xml:space="preserve">ir </w:t>
      </w:r>
      <w:r w:rsidR="00A4009D">
        <w:t xml:space="preserve">feelings of stress, confusion </w:t>
      </w:r>
      <w:r>
        <w:t xml:space="preserve">or </w:t>
      </w:r>
      <w:r w:rsidR="00A4009D">
        <w:t>pain that come from the</w:t>
      </w:r>
      <w:r>
        <w:t>ir</w:t>
      </w:r>
      <w:r w:rsidR="00A4009D">
        <w:t xml:space="preserve"> discomfort. </w:t>
      </w:r>
      <w:r>
        <w:t xml:space="preserve">While moving through discomfort, the </w:t>
      </w:r>
      <w:r w:rsidR="004E535D">
        <w:t xml:space="preserve">end </w:t>
      </w:r>
      <w:r>
        <w:t xml:space="preserve">goal of the person who has been called in or out should </w:t>
      </w:r>
      <w:r w:rsidR="004E535D">
        <w:t>always</w:t>
      </w:r>
      <w:r>
        <w:t xml:space="preserve"> be on </w:t>
      </w:r>
      <w:r>
        <w:lastRenderedPageBreak/>
        <w:t xml:space="preserve">understanding how their </w:t>
      </w:r>
      <w:r w:rsidR="004E535D">
        <w:t xml:space="preserve">harmful behaviour from a place of privilege has impacted on the affected person or group who is oppressed. </w:t>
      </w:r>
    </w:p>
    <w:p w14:paraId="0182A6CA" w14:textId="77777777" w:rsidR="00A4009D" w:rsidRDefault="00A4009D" w:rsidP="00A4009D">
      <w:pPr>
        <w:pStyle w:val="Heading2"/>
        <w:rPr>
          <w:sz w:val="22"/>
          <w:szCs w:val="22"/>
        </w:rPr>
      </w:pPr>
      <w:r>
        <w:t xml:space="preserve">Microaggressions </w:t>
      </w:r>
    </w:p>
    <w:p w14:paraId="0C454178" w14:textId="77777777" w:rsidR="00A4009D" w:rsidRDefault="00A4009D" w:rsidP="00CD3AFE">
      <w:pPr>
        <w:pStyle w:val="PracticeGuideTitle"/>
        <w:ind w:left="0" w:firstLine="0"/>
        <w:jc w:val="left"/>
        <w:rPr>
          <w:rFonts w:cs="Arial"/>
          <w:color w:val="282828"/>
          <w:sz w:val="22"/>
          <w:szCs w:val="22"/>
        </w:rPr>
      </w:pPr>
      <w:r>
        <w:rPr>
          <w:rFonts w:cs="Arial"/>
          <w:sz w:val="22"/>
          <w:szCs w:val="22"/>
        </w:rPr>
        <w:t xml:space="preserve">Microaggressions are defined as verbal, </w:t>
      </w:r>
      <w:proofErr w:type="gramStart"/>
      <w:r>
        <w:rPr>
          <w:rFonts w:cs="Arial"/>
          <w:sz w:val="22"/>
          <w:szCs w:val="22"/>
        </w:rPr>
        <w:t>behavioural</w:t>
      </w:r>
      <w:proofErr w:type="gramEnd"/>
      <w:r>
        <w:rPr>
          <w:rFonts w:cs="Arial"/>
          <w:sz w:val="22"/>
          <w:szCs w:val="22"/>
        </w:rPr>
        <w:t xml:space="preserve"> and environmental indignities that communicate hostile, derogatory or negative racial or other slights and insults toward historically marginalised groups or those who experience oppression. Microaggressions are subtle and often unintentional interactions in the form of a side comment, offensive </w:t>
      </w:r>
      <w:proofErr w:type="gramStart"/>
      <w:r>
        <w:rPr>
          <w:rFonts w:cs="Arial"/>
          <w:sz w:val="22"/>
          <w:szCs w:val="22"/>
        </w:rPr>
        <w:t>statement</w:t>
      </w:r>
      <w:proofErr w:type="gramEnd"/>
      <w:r>
        <w:rPr>
          <w:rFonts w:cs="Arial"/>
          <w:sz w:val="22"/>
          <w:szCs w:val="22"/>
        </w:rPr>
        <w:t xml:space="preserve"> or an insensitive question. </w:t>
      </w:r>
      <w:r>
        <w:rPr>
          <w:rFonts w:cs="Arial"/>
          <w:color w:val="282828"/>
          <w:sz w:val="22"/>
          <w:szCs w:val="22"/>
        </w:rPr>
        <w:t xml:space="preserve">Microaggressions reinforce the privilege of those in the target groups above and undermine a culture of inclusion. The difference between microaggressions and overt discrimination (also known as macroaggressions) is that people who say or do microaggressions might not even be aware of them. Microaggressions can seem small, but compound over time. </w:t>
      </w:r>
    </w:p>
    <w:p w14:paraId="57ED40E8" w14:textId="77777777" w:rsidR="00A4009D" w:rsidRDefault="00A4009D" w:rsidP="00CD3AFE">
      <w:pPr>
        <w:pStyle w:val="PracticeGuideTitle"/>
        <w:ind w:left="0" w:firstLine="0"/>
        <w:jc w:val="left"/>
        <w:rPr>
          <w:rFonts w:cs="Arial"/>
          <w:sz w:val="22"/>
          <w:szCs w:val="22"/>
        </w:rPr>
      </w:pPr>
      <w:r>
        <w:rPr>
          <w:rFonts w:cs="Arial"/>
          <w:sz w:val="22"/>
          <w:szCs w:val="22"/>
        </w:rPr>
        <w:t xml:space="preserve">Microaggressions are so subtle, it can be difficult to know if you have said or experienced one since the words can look and sound complimentary. Microaggressions can seem safe, </w:t>
      </w:r>
      <w:proofErr w:type="gramStart"/>
      <w:r>
        <w:rPr>
          <w:rFonts w:cs="Arial"/>
          <w:sz w:val="22"/>
          <w:szCs w:val="22"/>
        </w:rPr>
        <w:t>harmless</w:t>
      </w:r>
      <w:proofErr w:type="gramEnd"/>
      <w:r>
        <w:rPr>
          <w:rFonts w:cs="Arial"/>
          <w:sz w:val="22"/>
          <w:szCs w:val="22"/>
        </w:rPr>
        <w:t xml:space="preserve"> or inoffensive, but in the context of racist assumptions and stereotypes, microaggressions are damaging to the person or community they are directed towards. Repeated microaggressions heard and felt by someone can result in a person experiencing a cumulative, negative impact on their wellbeing.</w:t>
      </w:r>
    </w:p>
    <w:p w14:paraId="43DFDEFB" w14:textId="1C79AC34" w:rsidR="00A4009D" w:rsidRDefault="00A4009D" w:rsidP="00CD3AFE">
      <w:pPr>
        <w:pStyle w:val="PracticeGuideTitle"/>
        <w:ind w:left="0" w:firstLine="0"/>
        <w:jc w:val="left"/>
        <w:rPr>
          <w:rFonts w:cs="Arial"/>
          <w:sz w:val="22"/>
          <w:szCs w:val="22"/>
        </w:rPr>
      </w:pPr>
      <w:r>
        <w:rPr>
          <w:rFonts w:cs="Arial"/>
          <w:color w:val="282828"/>
          <w:sz w:val="22"/>
          <w:szCs w:val="22"/>
        </w:rPr>
        <w:t xml:space="preserve">Microaggressions can become second nature to the </w:t>
      </w:r>
      <w:r w:rsidR="004E535D">
        <w:rPr>
          <w:rFonts w:cs="Arial"/>
          <w:color w:val="282828"/>
          <w:sz w:val="22"/>
          <w:szCs w:val="22"/>
        </w:rPr>
        <w:t>person saying them</w:t>
      </w:r>
      <w:r>
        <w:rPr>
          <w:rFonts w:cs="Arial"/>
          <w:color w:val="282828"/>
          <w:sz w:val="22"/>
          <w:szCs w:val="22"/>
        </w:rPr>
        <w:t xml:space="preserve"> as they are </w:t>
      </w:r>
      <w:r w:rsidR="004E535D">
        <w:rPr>
          <w:rFonts w:cs="Arial"/>
          <w:color w:val="282828"/>
          <w:sz w:val="22"/>
          <w:szCs w:val="22"/>
        </w:rPr>
        <w:t>usually said with good intentions but</w:t>
      </w:r>
      <w:r>
        <w:rPr>
          <w:rFonts w:cs="Arial"/>
          <w:color w:val="282828"/>
          <w:sz w:val="22"/>
          <w:szCs w:val="22"/>
        </w:rPr>
        <w:t xml:space="preserve"> impact on the recipient of the microaggression</w:t>
      </w:r>
      <w:r w:rsidR="004E535D">
        <w:rPr>
          <w:rFonts w:cs="Arial"/>
          <w:color w:val="282828"/>
          <w:sz w:val="22"/>
          <w:szCs w:val="22"/>
        </w:rPr>
        <w:t xml:space="preserve"> in multiple ways</w:t>
      </w:r>
      <w:r>
        <w:rPr>
          <w:rFonts w:cs="Arial"/>
          <w:color w:val="282828"/>
          <w:sz w:val="22"/>
          <w:szCs w:val="22"/>
        </w:rPr>
        <w:t xml:space="preserve">. </w:t>
      </w:r>
      <w:r>
        <w:rPr>
          <w:rFonts w:cs="Arial"/>
          <w:sz w:val="22"/>
          <w:szCs w:val="22"/>
        </w:rPr>
        <w:t xml:space="preserve">Some examples of </w:t>
      </w:r>
      <w:r w:rsidR="004E535D">
        <w:rPr>
          <w:rFonts w:cs="Arial"/>
          <w:sz w:val="22"/>
          <w:szCs w:val="22"/>
        </w:rPr>
        <w:t xml:space="preserve">common </w:t>
      </w:r>
      <w:r>
        <w:rPr>
          <w:rFonts w:cs="Arial"/>
          <w:sz w:val="22"/>
          <w:szCs w:val="22"/>
        </w:rPr>
        <w:t xml:space="preserve">microaggressions </w:t>
      </w:r>
      <w:r w:rsidR="004E535D">
        <w:rPr>
          <w:rFonts w:cs="Arial"/>
          <w:sz w:val="22"/>
          <w:szCs w:val="22"/>
        </w:rPr>
        <w:t>said to people with</w:t>
      </w:r>
      <w:r>
        <w:rPr>
          <w:rFonts w:cs="Arial"/>
          <w:sz w:val="22"/>
          <w:szCs w:val="22"/>
        </w:rPr>
        <w:t xml:space="preserve"> oppressed identities or from oppressed groups </w:t>
      </w:r>
      <w:r w:rsidR="004E535D">
        <w:rPr>
          <w:rFonts w:cs="Arial"/>
          <w:sz w:val="22"/>
          <w:szCs w:val="22"/>
        </w:rPr>
        <w:t xml:space="preserve">by a person with privilege </w:t>
      </w:r>
      <w:r>
        <w:rPr>
          <w:rFonts w:cs="Arial"/>
          <w:sz w:val="22"/>
          <w:szCs w:val="22"/>
        </w:rPr>
        <w:t>are as follows:</w:t>
      </w:r>
    </w:p>
    <w:p w14:paraId="7E7A2B7B" w14:textId="77777777" w:rsidR="00A4009D" w:rsidRDefault="00A4009D" w:rsidP="00A4009D">
      <w:pPr>
        <w:pStyle w:val="PracticeGuideTitle"/>
        <w:ind w:left="0" w:firstLine="0"/>
        <w:jc w:val="both"/>
        <w:rPr>
          <w:rFonts w:cs="Arial"/>
          <w:sz w:val="22"/>
          <w:szCs w:val="22"/>
        </w:rPr>
      </w:pPr>
    </w:p>
    <w:tbl>
      <w:tblPr>
        <w:tblStyle w:val="TableGrid"/>
        <w:tblW w:w="9639" w:type="dxa"/>
        <w:tblInd w:w="-5" w:type="dxa"/>
        <w:tblLook w:val="04A0" w:firstRow="1" w:lastRow="0" w:firstColumn="1" w:lastColumn="0" w:noHBand="0" w:noVBand="1"/>
      </w:tblPr>
      <w:tblGrid>
        <w:gridCol w:w="2127"/>
        <w:gridCol w:w="3543"/>
        <w:gridCol w:w="3969"/>
      </w:tblGrid>
      <w:tr w:rsidR="00A4009D" w14:paraId="24FC32B4" w14:textId="77777777" w:rsidTr="005376BD">
        <w:trPr>
          <w:tblHeader/>
        </w:trPr>
        <w:tc>
          <w:tcPr>
            <w:tcW w:w="21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FE307E5" w14:textId="77777777" w:rsidR="00A4009D" w:rsidRDefault="00A4009D">
            <w:pPr>
              <w:pStyle w:val="PracticeGuideTitle"/>
              <w:ind w:left="0" w:firstLine="0"/>
              <w:rPr>
                <w:rFonts w:cs="Arial"/>
                <w:b/>
                <w:bCs/>
                <w:sz w:val="22"/>
                <w:szCs w:val="22"/>
              </w:rPr>
            </w:pPr>
            <w:r>
              <w:rPr>
                <w:rFonts w:cs="Arial"/>
                <w:b/>
                <w:bCs/>
                <w:sz w:val="22"/>
                <w:szCs w:val="22"/>
              </w:rPr>
              <w:t>Microaggression</w:t>
            </w:r>
          </w:p>
        </w:tc>
        <w:tc>
          <w:tcPr>
            <w:tcW w:w="35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3B2998F" w14:textId="77777777" w:rsidR="00A4009D" w:rsidRDefault="00A4009D">
            <w:pPr>
              <w:pStyle w:val="PracticeGuideTitle"/>
              <w:ind w:left="0" w:firstLine="0"/>
              <w:rPr>
                <w:rFonts w:cs="Arial"/>
                <w:b/>
                <w:bCs/>
                <w:sz w:val="22"/>
                <w:szCs w:val="22"/>
              </w:rPr>
            </w:pPr>
            <w:r>
              <w:rPr>
                <w:rFonts w:cs="Arial"/>
                <w:b/>
                <w:bCs/>
                <w:sz w:val="22"/>
                <w:szCs w:val="22"/>
              </w:rPr>
              <w:t>Basic intention of the message</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5B9D3B8" w14:textId="77777777" w:rsidR="00A4009D" w:rsidRDefault="00A4009D">
            <w:pPr>
              <w:pStyle w:val="PracticeGuideTitle"/>
              <w:ind w:left="0" w:firstLine="0"/>
              <w:rPr>
                <w:rFonts w:cs="Arial"/>
                <w:b/>
                <w:bCs/>
                <w:sz w:val="22"/>
                <w:szCs w:val="22"/>
              </w:rPr>
            </w:pPr>
            <w:r>
              <w:rPr>
                <w:rFonts w:cs="Arial"/>
                <w:b/>
                <w:bCs/>
                <w:sz w:val="22"/>
                <w:szCs w:val="22"/>
              </w:rPr>
              <w:t>Interpretation (What the person experiencing oppression hears)</w:t>
            </w:r>
          </w:p>
        </w:tc>
      </w:tr>
      <w:tr w:rsidR="00A4009D" w14:paraId="18A7B0B1" w14:textId="77777777" w:rsidTr="004E68D7">
        <w:tc>
          <w:tcPr>
            <w:tcW w:w="2127" w:type="dxa"/>
            <w:tcBorders>
              <w:top w:val="single" w:sz="4" w:space="0" w:color="auto"/>
              <w:left w:val="single" w:sz="4" w:space="0" w:color="auto"/>
              <w:bottom w:val="single" w:sz="4" w:space="0" w:color="auto"/>
              <w:right w:val="single" w:sz="4" w:space="0" w:color="auto"/>
            </w:tcBorders>
            <w:hideMark/>
          </w:tcPr>
          <w:p w14:paraId="7A31FCB4" w14:textId="77777777" w:rsidR="00A4009D" w:rsidRDefault="00A4009D">
            <w:pPr>
              <w:pStyle w:val="TableText"/>
            </w:pPr>
            <w:r>
              <w:t xml:space="preserve">When I see you, I don’t see </w:t>
            </w:r>
            <w:proofErr w:type="gramStart"/>
            <w:r>
              <w:t>colour.</w:t>
            </w:r>
            <w:proofErr w:type="gramEnd"/>
          </w:p>
        </w:tc>
        <w:tc>
          <w:tcPr>
            <w:tcW w:w="3543" w:type="dxa"/>
            <w:tcBorders>
              <w:top w:val="single" w:sz="4" w:space="0" w:color="auto"/>
              <w:left w:val="single" w:sz="4" w:space="0" w:color="auto"/>
              <w:bottom w:val="single" w:sz="4" w:space="0" w:color="auto"/>
              <w:right w:val="single" w:sz="4" w:space="0" w:color="auto"/>
            </w:tcBorders>
            <w:hideMark/>
          </w:tcPr>
          <w:p w14:paraId="6AB87302" w14:textId="77777777" w:rsidR="00A4009D" w:rsidRDefault="00A4009D">
            <w:pPr>
              <w:pStyle w:val="TableText"/>
            </w:pPr>
            <w:r>
              <w:t>A white person may say this to a person of colour to indicate they want to treat them equally, or to suggest that there are more important characteristics they value over the person’s race.</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41210A0A" w14:textId="77777777" w:rsidR="00A4009D" w:rsidRDefault="00A4009D">
            <w:pPr>
              <w:pStyle w:val="ListBullet"/>
              <w:tabs>
                <w:tab w:val="left" w:pos="720"/>
              </w:tabs>
              <w:rPr>
                <w:szCs w:val="22"/>
              </w:rPr>
            </w:pPr>
            <w:r>
              <w:rPr>
                <w:szCs w:val="22"/>
              </w:rPr>
              <w:t xml:space="preserve">If you don’t see my colour, you don’t </w:t>
            </w:r>
            <w:proofErr w:type="gramStart"/>
            <w:r>
              <w:rPr>
                <w:szCs w:val="22"/>
              </w:rPr>
              <w:t>actually see</w:t>
            </w:r>
            <w:proofErr w:type="gramEnd"/>
            <w:r>
              <w:rPr>
                <w:szCs w:val="22"/>
              </w:rPr>
              <w:t xml:space="preserve"> me.</w:t>
            </w:r>
          </w:p>
          <w:p w14:paraId="2B8AF435" w14:textId="77777777" w:rsidR="00A4009D" w:rsidRDefault="00A4009D">
            <w:pPr>
              <w:pStyle w:val="ListBullet"/>
              <w:tabs>
                <w:tab w:val="left" w:pos="720"/>
              </w:tabs>
              <w:rPr>
                <w:szCs w:val="22"/>
              </w:rPr>
            </w:pPr>
            <w:r>
              <w:rPr>
                <w:szCs w:val="22"/>
              </w:rPr>
              <w:t>You’re not interested in understanding my culture which is a huge part of my identity.</w:t>
            </w:r>
          </w:p>
          <w:p w14:paraId="0CC74F2D" w14:textId="77777777" w:rsidR="00A4009D" w:rsidRDefault="00A4009D">
            <w:pPr>
              <w:pStyle w:val="ListBullet"/>
              <w:tabs>
                <w:tab w:val="left" w:pos="720"/>
              </w:tabs>
              <w:rPr>
                <w:szCs w:val="22"/>
              </w:rPr>
            </w:pPr>
            <w:r>
              <w:rPr>
                <w:szCs w:val="22"/>
              </w:rPr>
              <w:t>You’re not willing to acknowledge or address the worries that affect people of my colour such as racism or systemic inequalities.</w:t>
            </w:r>
          </w:p>
          <w:p w14:paraId="5535347C" w14:textId="27EA2337" w:rsidR="00A4009D" w:rsidRDefault="00A4009D">
            <w:pPr>
              <w:pStyle w:val="ListBullet"/>
              <w:tabs>
                <w:tab w:val="left" w:pos="720"/>
              </w:tabs>
              <w:rPr>
                <w:rFonts w:cs="Arial"/>
                <w:color w:val="282828"/>
                <w:szCs w:val="22"/>
              </w:rPr>
            </w:pPr>
            <w:r>
              <w:rPr>
                <w:szCs w:val="22"/>
              </w:rPr>
              <w:t xml:space="preserve">You think my experience as a </w:t>
            </w:r>
            <w:r w:rsidR="00CD3AFE" w:rsidRPr="00466FAA">
              <w:rPr>
                <w:szCs w:val="22"/>
              </w:rPr>
              <w:t>b</w:t>
            </w:r>
            <w:r w:rsidRPr="00466FAA">
              <w:rPr>
                <w:szCs w:val="22"/>
              </w:rPr>
              <w:t>lack</w:t>
            </w:r>
            <w:r>
              <w:rPr>
                <w:szCs w:val="22"/>
              </w:rPr>
              <w:t xml:space="preserve"> person is no different from the experience of people who are white.</w:t>
            </w:r>
          </w:p>
          <w:p w14:paraId="752B494B" w14:textId="77777777" w:rsidR="00A4009D" w:rsidRDefault="00A4009D" w:rsidP="00CD3AFE">
            <w:pPr>
              <w:pStyle w:val="ListBullet"/>
              <w:tabs>
                <w:tab w:val="left" w:pos="720"/>
              </w:tabs>
              <w:spacing w:after="60"/>
              <w:rPr>
                <w:rFonts w:cs="Arial"/>
                <w:color w:val="282828"/>
                <w:szCs w:val="22"/>
              </w:rPr>
            </w:pPr>
            <w:r>
              <w:rPr>
                <w:rFonts w:cs="Arial"/>
                <w:color w:val="282828"/>
                <w:szCs w:val="22"/>
              </w:rPr>
              <w:t>You prefer not to see your colour, it makes ‘it’ easier for you.</w:t>
            </w:r>
          </w:p>
        </w:tc>
      </w:tr>
      <w:tr w:rsidR="00A4009D" w14:paraId="741D5147" w14:textId="77777777" w:rsidTr="004E68D7">
        <w:trPr>
          <w:trHeight w:val="2061"/>
        </w:trPr>
        <w:tc>
          <w:tcPr>
            <w:tcW w:w="2127" w:type="dxa"/>
            <w:tcBorders>
              <w:top w:val="single" w:sz="4" w:space="0" w:color="auto"/>
              <w:left w:val="single" w:sz="4" w:space="0" w:color="auto"/>
              <w:bottom w:val="single" w:sz="4" w:space="0" w:color="auto"/>
              <w:right w:val="single" w:sz="4" w:space="0" w:color="auto"/>
            </w:tcBorders>
            <w:hideMark/>
          </w:tcPr>
          <w:p w14:paraId="7432463F" w14:textId="77777777" w:rsidR="00A4009D" w:rsidRDefault="00A4009D">
            <w:pPr>
              <w:pStyle w:val="TableText"/>
            </w:pPr>
            <w:r>
              <w:t xml:space="preserve">We are one race- </w:t>
            </w:r>
            <w:proofErr w:type="gramStart"/>
            <w:r>
              <w:t>the human race</w:t>
            </w:r>
            <w:proofErr w:type="gramEnd"/>
            <w:r>
              <w:t>.</w:t>
            </w:r>
          </w:p>
        </w:tc>
        <w:tc>
          <w:tcPr>
            <w:tcW w:w="3543" w:type="dxa"/>
            <w:tcBorders>
              <w:top w:val="single" w:sz="4" w:space="0" w:color="auto"/>
              <w:left w:val="single" w:sz="4" w:space="0" w:color="auto"/>
              <w:bottom w:val="single" w:sz="4" w:space="0" w:color="auto"/>
              <w:right w:val="single" w:sz="4" w:space="0" w:color="auto"/>
            </w:tcBorders>
            <w:hideMark/>
          </w:tcPr>
          <w:p w14:paraId="47BDD7D2" w14:textId="77777777" w:rsidR="00A4009D" w:rsidRDefault="00A4009D">
            <w:pPr>
              <w:pStyle w:val="TableText"/>
            </w:pPr>
            <w:r>
              <w:t>A white person may make this statement to convey their belief that people of colour or historically marginalised groups deserve the same treatment as white people.</w:t>
            </w: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90D73B8" w14:textId="77777777" w:rsidR="00A4009D" w:rsidRDefault="00A4009D">
            <w:pPr>
              <w:rPr>
                <w:rFonts w:cs="Arial"/>
                <w:color w:val="282828"/>
                <w:szCs w:val="22"/>
              </w:rPr>
            </w:pPr>
          </w:p>
        </w:tc>
      </w:tr>
      <w:tr w:rsidR="00A4009D" w14:paraId="122BD5D7" w14:textId="77777777" w:rsidTr="00CD3AFE">
        <w:trPr>
          <w:trHeight w:val="912"/>
        </w:trPr>
        <w:tc>
          <w:tcPr>
            <w:tcW w:w="2127" w:type="dxa"/>
            <w:tcBorders>
              <w:top w:val="single" w:sz="4" w:space="0" w:color="auto"/>
              <w:left w:val="single" w:sz="4" w:space="0" w:color="auto"/>
              <w:bottom w:val="single" w:sz="4" w:space="0" w:color="auto"/>
              <w:right w:val="single" w:sz="4" w:space="0" w:color="auto"/>
            </w:tcBorders>
            <w:hideMark/>
          </w:tcPr>
          <w:p w14:paraId="23C3FF2A" w14:textId="77777777" w:rsidR="00A4009D" w:rsidRDefault="00A4009D">
            <w:pPr>
              <w:pStyle w:val="TableText"/>
            </w:pPr>
            <w:r>
              <w:t>All lives matter.</w:t>
            </w:r>
          </w:p>
        </w:tc>
        <w:tc>
          <w:tcPr>
            <w:tcW w:w="3543" w:type="dxa"/>
            <w:tcBorders>
              <w:top w:val="single" w:sz="4" w:space="0" w:color="auto"/>
              <w:left w:val="single" w:sz="4" w:space="0" w:color="auto"/>
              <w:bottom w:val="single" w:sz="4" w:space="0" w:color="auto"/>
              <w:right w:val="single" w:sz="4" w:space="0" w:color="auto"/>
            </w:tcBorders>
            <w:hideMark/>
          </w:tcPr>
          <w:p w14:paraId="3120B72A" w14:textId="77777777" w:rsidR="00A4009D" w:rsidRDefault="00A4009D">
            <w:pPr>
              <w:pStyle w:val="TableText"/>
            </w:pPr>
            <w:r>
              <w:t>A white person may say this:</w:t>
            </w:r>
          </w:p>
          <w:p w14:paraId="4F1F95FB" w14:textId="77777777" w:rsidR="00A4009D" w:rsidRDefault="00A4009D" w:rsidP="00E65A5B">
            <w:pPr>
              <w:pStyle w:val="TableText"/>
              <w:numPr>
                <w:ilvl w:val="0"/>
                <w:numId w:val="7"/>
              </w:numPr>
            </w:pPr>
            <w:r>
              <w:t>to indicate a desire for everyone to be treated equally</w:t>
            </w:r>
          </w:p>
          <w:p w14:paraId="09C9A237" w14:textId="77777777" w:rsidR="00A4009D" w:rsidRDefault="00A4009D" w:rsidP="00E65A5B">
            <w:pPr>
              <w:pStyle w:val="TableText"/>
              <w:numPr>
                <w:ilvl w:val="0"/>
                <w:numId w:val="7"/>
              </w:numPr>
            </w:pPr>
            <w:r>
              <w:t>because they are uncomfortable with learning about how they benefit from institutional racism</w:t>
            </w:r>
          </w:p>
          <w:p w14:paraId="1760DE44" w14:textId="60262B67" w:rsidR="00A4009D" w:rsidRDefault="00A4009D" w:rsidP="00E65A5B">
            <w:pPr>
              <w:pStyle w:val="TableText"/>
              <w:numPr>
                <w:ilvl w:val="0"/>
                <w:numId w:val="7"/>
              </w:numPr>
            </w:pPr>
            <w:r>
              <w:t>to derail conversations about racism against Black</w:t>
            </w:r>
            <w:r w:rsidR="00CD3AFE">
              <w:t>,</w:t>
            </w:r>
            <w:r>
              <w:t xml:space="preserve"> Indigenous and People of Colour (BIPOC)</w:t>
            </w:r>
          </w:p>
          <w:p w14:paraId="7A3B98B6" w14:textId="77777777" w:rsidR="00A4009D" w:rsidRDefault="00A4009D" w:rsidP="00E65A5B">
            <w:pPr>
              <w:pStyle w:val="TableText"/>
              <w:numPr>
                <w:ilvl w:val="0"/>
                <w:numId w:val="7"/>
              </w:numPr>
            </w:pPr>
            <w:r>
              <w:lastRenderedPageBreak/>
              <w:t xml:space="preserve">to shut down conversation. </w:t>
            </w:r>
          </w:p>
        </w:tc>
        <w:tc>
          <w:tcPr>
            <w:tcW w:w="3969" w:type="dxa"/>
            <w:tcBorders>
              <w:top w:val="single" w:sz="4" w:space="0" w:color="auto"/>
              <w:left w:val="single" w:sz="4" w:space="0" w:color="auto"/>
              <w:bottom w:val="single" w:sz="4" w:space="0" w:color="auto"/>
              <w:right w:val="single" w:sz="4" w:space="0" w:color="auto"/>
            </w:tcBorders>
            <w:hideMark/>
          </w:tcPr>
          <w:p w14:paraId="5B5E7F4B" w14:textId="77777777" w:rsidR="00A4009D" w:rsidRDefault="00A4009D" w:rsidP="00E65A5B">
            <w:pPr>
              <w:pStyle w:val="PracticeGuideTitle"/>
              <w:numPr>
                <w:ilvl w:val="0"/>
                <w:numId w:val="7"/>
              </w:numPr>
              <w:jc w:val="left"/>
              <w:rPr>
                <w:rFonts w:cs="Arial"/>
                <w:color w:val="282828"/>
                <w:sz w:val="22"/>
                <w:szCs w:val="22"/>
              </w:rPr>
            </w:pPr>
            <w:r>
              <w:rPr>
                <w:sz w:val="22"/>
                <w:szCs w:val="22"/>
              </w:rPr>
              <w:lastRenderedPageBreak/>
              <w:t>You want to prioritise your own comfort rather than paying attention to the racism, violence and police brutality perpetuated against BIPOC.</w:t>
            </w:r>
          </w:p>
          <w:p w14:paraId="53463FC7" w14:textId="77777777" w:rsidR="00A4009D" w:rsidRDefault="00A4009D" w:rsidP="00E65A5B">
            <w:pPr>
              <w:pStyle w:val="PracticeGuideTitle"/>
              <w:numPr>
                <w:ilvl w:val="0"/>
                <w:numId w:val="7"/>
              </w:numPr>
              <w:jc w:val="left"/>
              <w:rPr>
                <w:rFonts w:cs="Arial"/>
                <w:color w:val="282828"/>
                <w:sz w:val="22"/>
                <w:szCs w:val="22"/>
              </w:rPr>
            </w:pPr>
            <w:r>
              <w:rPr>
                <w:sz w:val="22"/>
                <w:szCs w:val="22"/>
              </w:rPr>
              <w:t>You have no interest in equity and positive change for BIPOC.</w:t>
            </w:r>
          </w:p>
          <w:p w14:paraId="4909A5D6" w14:textId="77777777" w:rsidR="00A4009D" w:rsidRDefault="00A4009D" w:rsidP="00E65A5B">
            <w:pPr>
              <w:pStyle w:val="PracticeGuideTitle"/>
              <w:numPr>
                <w:ilvl w:val="0"/>
                <w:numId w:val="7"/>
              </w:numPr>
              <w:jc w:val="left"/>
              <w:rPr>
                <w:rFonts w:cs="Arial"/>
                <w:color w:val="282828"/>
                <w:sz w:val="22"/>
                <w:szCs w:val="22"/>
              </w:rPr>
            </w:pPr>
            <w:r>
              <w:rPr>
                <w:sz w:val="22"/>
                <w:szCs w:val="22"/>
              </w:rPr>
              <w:t>You don’t care to understand how oppression has affected my ancestors and affects me today.</w:t>
            </w:r>
          </w:p>
        </w:tc>
      </w:tr>
      <w:tr w:rsidR="00A4009D" w14:paraId="3447115E" w14:textId="77777777" w:rsidTr="004E68D7">
        <w:tc>
          <w:tcPr>
            <w:tcW w:w="2127" w:type="dxa"/>
            <w:tcBorders>
              <w:top w:val="single" w:sz="4" w:space="0" w:color="auto"/>
              <w:left w:val="single" w:sz="4" w:space="0" w:color="auto"/>
              <w:bottom w:val="single" w:sz="4" w:space="0" w:color="auto"/>
              <w:right w:val="single" w:sz="4" w:space="0" w:color="auto"/>
            </w:tcBorders>
            <w:hideMark/>
          </w:tcPr>
          <w:p w14:paraId="36B75D71" w14:textId="77777777" w:rsidR="00A4009D" w:rsidRDefault="00A4009D">
            <w:pPr>
              <w:pStyle w:val="TableText"/>
            </w:pPr>
            <w:r>
              <w:t>Everyone in society can succeed if they work hard enough.</w:t>
            </w:r>
          </w:p>
        </w:tc>
        <w:tc>
          <w:tcPr>
            <w:tcW w:w="3543" w:type="dxa"/>
            <w:tcBorders>
              <w:top w:val="single" w:sz="4" w:space="0" w:color="auto"/>
              <w:left w:val="single" w:sz="4" w:space="0" w:color="auto"/>
              <w:bottom w:val="single" w:sz="4" w:space="0" w:color="auto"/>
              <w:right w:val="single" w:sz="4" w:space="0" w:color="auto"/>
            </w:tcBorders>
            <w:hideMark/>
          </w:tcPr>
          <w:p w14:paraId="338884B4" w14:textId="77777777" w:rsidR="00A4009D" w:rsidRDefault="00A4009D">
            <w:pPr>
              <w:pStyle w:val="TableText"/>
            </w:pPr>
            <w:r>
              <w:t>Individual people are responsible for their own personal circumstances and being a hard worker is all you need to have a good life.</w:t>
            </w:r>
          </w:p>
        </w:tc>
        <w:tc>
          <w:tcPr>
            <w:tcW w:w="3969" w:type="dxa"/>
            <w:tcBorders>
              <w:top w:val="single" w:sz="4" w:space="0" w:color="auto"/>
              <w:left w:val="single" w:sz="4" w:space="0" w:color="auto"/>
              <w:bottom w:val="single" w:sz="4" w:space="0" w:color="auto"/>
              <w:right w:val="single" w:sz="4" w:space="0" w:color="auto"/>
            </w:tcBorders>
            <w:hideMark/>
          </w:tcPr>
          <w:p w14:paraId="1757C044" w14:textId="77777777" w:rsidR="00A4009D" w:rsidRDefault="00A4009D">
            <w:pPr>
              <w:pStyle w:val="ListBullet"/>
              <w:tabs>
                <w:tab w:val="left" w:pos="720"/>
              </w:tabs>
              <w:rPr>
                <w:szCs w:val="22"/>
              </w:rPr>
            </w:pPr>
            <w:r>
              <w:rPr>
                <w:szCs w:val="22"/>
              </w:rPr>
              <w:t>You think I’m lazy or incapable for not being able to get a job.</w:t>
            </w:r>
          </w:p>
          <w:p w14:paraId="1C77A023" w14:textId="77777777" w:rsidR="00A4009D" w:rsidRDefault="00A4009D" w:rsidP="00CD3AFE">
            <w:pPr>
              <w:pStyle w:val="ListBullet"/>
              <w:tabs>
                <w:tab w:val="left" w:pos="720"/>
              </w:tabs>
              <w:spacing w:after="60"/>
              <w:rPr>
                <w:szCs w:val="22"/>
              </w:rPr>
            </w:pPr>
            <w:r>
              <w:rPr>
                <w:szCs w:val="22"/>
              </w:rPr>
              <w:t xml:space="preserve">You think I am personally responsible for my </w:t>
            </w:r>
            <w:proofErr w:type="gramStart"/>
            <w:r>
              <w:rPr>
                <w:szCs w:val="22"/>
              </w:rPr>
              <w:t>shortcomings</w:t>
            </w:r>
            <w:proofErr w:type="gramEnd"/>
            <w:r>
              <w:rPr>
                <w:szCs w:val="22"/>
              </w:rPr>
              <w:t xml:space="preserve"> and you ignore the systemic inequalities that impact on people who are oppressed.</w:t>
            </w:r>
          </w:p>
        </w:tc>
      </w:tr>
      <w:tr w:rsidR="00A4009D" w14:paraId="3B1C5D55" w14:textId="77777777" w:rsidTr="004E68D7">
        <w:tc>
          <w:tcPr>
            <w:tcW w:w="2127" w:type="dxa"/>
            <w:tcBorders>
              <w:top w:val="single" w:sz="4" w:space="0" w:color="auto"/>
              <w:left w:val="single" w:sz="4" w:space="0" w:color="auto"/>
              <w:bottom w:val="single" w:sz="4" w:space="0" w:color="auto"/>
              <w:right w:val="single" w:sz="4" w:space="0" w:color="auto"/>
            </w:tcBorders>
            <w:hideMark/>
          </w:tcPr>
          <w:p w14:paraId="257214E6" w14:textId="77777777" w:rsidR="00A4009D" w:rsidRDefault="00A4009D">
            <w:pPr>
              <w:pStyle w:val="TableText"/>
            </w:pPr>
            <w:r>
              <w:t>You’re transgender? Wow, you don’t look like it at all!</w:t>
            </w:r>
          </w:p>
        </w:tc>
        <w:tc>
          <w:tcPr>
            <w:tcW w:w="3543" w:type="dxa"/>
            <w:tcBorders>
              <w:top w:val="single" w:sz="4" w:space="0" w:color="auto"/>
              <w:left w:val="single" w:sz="4" w:space="0" w:color="auto"/>
              <w:bottom w:val="single" w:sz="4" w:space="0" w:color="auto"/>
              <w:right w:val="single" w:sz="4" w:space="0" w:color="auto"/>
            </w:tcBorders>
            <w:hideMark/>
          </w:tcPr>
          <w:p w14:paraId="2498758D" w14:textId="77777777" w:rsidR="00A4009D" w:rsidRDefault="00A4009D">
            <w:pPr>
              <w:pStyle w:val="TableText"/>
            </w:pPr>
            <w:r>
              <w:t>A cisgender person may say this with intention to compliment the appearance of a transgender person.</w:t>
            </w:r>
          </w:p>
        </w:tc>
        <w:tc>
          <w:tcPr>
            <w:tcW w:w="3969" w:type="dxa"/>
            <w:tcBorders>
              <w:top w:val="single" w:sz="4" w:space="0" w:color="auto"/>
              <w:left w:val="single" w:sz="4" w:space="0" w:color="auto"/>
              <w:bottom w:val="single" w:sz="4" w:space="0" w:color="auto"/>
              <w:right w:val="single" w:sz="4" w:space="0" w:color="auto"/>
            </w:tcBorders>
            <w:hideMark/>
          </w:tcPr>
          <w:p w14:paraId="07E26C55" w14:textId="77777777" w:rsidR="00A4009D" w:rsidRDefault="00A4009D">
            <w:pPr>
              <w:pStyle w:val="ListBullet"/>
              <w:tabs>
                <w:tab w:val="left" w:pos="720"/>
              </w:tabs>
            </w:pPr>
            <w:r>
              <w:t>You think being transgender is undesirable.</w:t>
            </w:r>
          </w:p>
          <w:p w14:paraId="14629EA5" w14:textId="77777777" w:rsidR="00A4009D" w:rsidRDefault="00A4009D">
            <w:pPr>
              <w:pStyle w:val="ListBullet"/>
              <w:tabs>
                <w:tab w:val="left" w:pos="720"/>
              </w:tabs>
            </w:pPr>
            <w:r>
              <w:t>You think the goal of a transgender person is to ‘pass’ as a cisgender person.</w:t>
            </w:r>
          </w:p>
          <w:p w14:paraId="266CE866" w14:textId="77777777" w:rsidR="00A4009D" w:rsidRDefault="00A4009D" w:rsidP="004E68D7">
            <w:pPr>
              <w:pStyle w:val="ListBullet"/>
              <w:tabs>
                <w:tab w:val="left" w:pos="720"/>
              </w:tabs>
              <w:spacing w:after="60"/>
            </w:pPr>
            <w:r>
              <w:t xml:space="preserve">Do you think of or see me differently now that you know I am transgender?  </w:t>
            </w:r>
          </w:p>
        </w:tc>
      </w:tr>
      <w:tr w:rsidR="00A4009D" w14:paraId="46AA9468" w14:textId="77777777" w:rsidTr="004E68D7">
        <w:tc>
          <w:tcPr>
            <w:tcW w:w="2127" w:type="dxa"/>
            <w:tcBorders>
              <w:top w:val="single" w:sz="4" w:space="0" w:color="auto"/>
              <w:left w:val="single" w:sz="4" w:space="0" w:color="auto"/>
              <w:bottom w:val="single" w:sz="4" w:space="0" w:color="auto"/>
              <w:right w:val="single" w:sz="4" w:space="0" w:color="auto"/>
            </w:tcBorders>
            <w:hideMark/>
          </w:tcPr>
          <w:p w14:paraId="4A355C45" w14:textId="77777777" w:rsidR="00A4009D" w:rsidRDefault="00A4009D">
            <w:pPr>
              <w:pStyle w:val="TableText"/>
            </w:pPr>
            <w:r>
              <w:t>You are so articulate; you speak so well!</w:t>
            </w:r>
          </w:p>
        </w:tc>
        <w:tc>
          <w:tcPr>
            <w:tcW w:w="3543" w:type="dxa"/>
            <w:tcBorders>
              <w:top w:val="single" w:sz="4" w:space="0" w:color="auto"/>
              <w:left w:val="single" w:sz="4" w:space="0" w:color="auto"/>
              <w:bottom w:val="single" w:sz="4" w:space="0" w:color="auto"/>
              <w:right w:val="single" w:sz="4" w:space="0" w:color="auto"/>
            </w:tcBorders>
          </w:tcPr>
          <w:p w14:paraId="7C21AD76" w14:textId="77777777" w:rsidR="00A4009D" w:rsidRDefault="00A4009D">
            <w:pPr>
              <w:pStyle w:val="TableText"/>
            </w:pPr>
            <w:r>
              <w:t>A person who speaks English as their first language may say this as a compliment to a person who speaks English as a second language.</w:t>
            </w:r>
          </w:p>
          <w:p w14:paraId="33088560" w14:textId="77777777" w:rsidR="00A4009D" w:rsidRDefault="00A4009D">
            <w:pPr>
              <w:pStyle w:val="TableText"/>
            </w:pPr>
          </w:p>
          <w:p w14:paraId="68F170F0" w14:textId="77777777" w:rsidR="00A4009D" w:rsidRDefault="00A4009D">
            <w:pPr>
              <w:pStyle w:val="TableText"/>
            </w:pPr>
          </w:p>
        </w:tc>
        <w:tc>
          <w:tcPr>
            <w:tcW w:w="3969" w:type="dxa"/>
            <w:tcBorders>
              <w:top w:val="single" w:sz="4" w:space="0" w:color="auto"/>
              <w:left w:val="single" w:sz="4" w:space="0" w:color="auto"/>
              <w:bottom w:val="single" w:sz="4" w:space="0" w:color="auto"/>
              <w:right w:val="single" w:sz="4" w:space="0" w:color="auto"/>
            </w:tcBorders>
            <w:hideMark/>
          </w:tcPr>
          <w:p w14:paraId="1186A8D1" w14:textId="77777777" w:rsidR="00A4009D" w:rsidRDefault="00A4009D">
            <w:pPr>
              <w:pStyle w:val="ListBullet"/>
              <w:tabs>
                <w:tab w:val="left" w:pos="720"/>
              </w:tabs>
            </w:pPr>
            <w:r>
              <w:t>You have stereotyped me based on my appearance / accent / immigrant status.</w:t>
            </w:r>
          </w:p>
          <w:p w14:paraId="7607168A" w14:textId="77777777" w:rsidR="00A4009D" w:rsidRDefault="00A4009D">
            <w:pPr>
              <w:pStyle w:val="ListBullet"/>
              <w:tabs>
                <w:tab w:val="left" w:pos="720"/>
              </w:tabs>
            </w:pPr>
            <w:r>
              <w:t>You didn’t think I would be articulate, and you didn’t expect me to be capable of intellectual conversation.</w:t>
            </w:r>
          </w:p>
          <w:p w14:paraId="08F8AA51" w14:textId="77777777" w:rsidR="00A4009D" w:rsidRDefault="00A4009D" w:rsidP="00CD3AFE">
            <w:pPr>
              <w:pStyle w:val="ListBullet"/>
              <w:tabs>
                <w:tab w:val="left" w:pos="720"/>
              </w:tabs>
              <w:spacing w:after="60"/>
            </w:pPr>
            <w:r>
              <w:t>It isn’t your place to comment on how well I speak English.</w:t>
            </w:r>
          </w:p>
        </w:tc>
      </w:tr>
      <w:tr w:rsidR="00A4009D" w14:paraId="25F179F9" w14:textId="77777777" w:rsidTr="004E68D7">
        <w:trPr>
          <w:trHeight w:val="2020"/>
        </w:trPr>
        <w:tc>
          <w:tcPr>
            <w:tcW w:w="2127" w:type="dxa"/>
            <w:tcBorders>
              <w:top w:val="single" w:sz="4" w:space="0" w:color="auto"/>
              <w:left w:val="single" w:sz="4" w:space="0" w:color="auto"/>
              <w:bottom w:val="single" w:sz="4" w:space="0" w:color="auto"/>
              <w:right w:val="single" w:sz="4" w:space="0" w:color="auto"/>
            </w:tcBorders>
            <w:hideMark/>
          </w:tcPr>
          <w:p w14:paraId="190C2F5A" w14:textId="77777777" w:rsidR="00A4009D" w:rsidRDefault="00A4009D">
            <w:pPr>
              <w:pStyle w:val="TableText"/>
            </w:pPr>
            <w:r>
              <w:t>It is your choice to be lesbian / gay / bisexual / transgender / asexual. You can be whoever you want to be.</w:t>
            </w:r>
          </w:p>
        </w:tc>
        <w:tc>
          <w:tcPr>
            <w:tcW w:w="3543" w:type="dxa"/>
            <w:tcBorders>
              <w:top w:val="single" w:sz="4" w:space="0" w:color="auto"/>
              <w:left w:val="single" w:sz="4" w:space="0" w:color="auto"/>
              <w:bottom w:val="single" w:sz="4" w:space="0" w:color="auto"/>
              <w:right w:val="single" w:sz="4" w:space="0" w:color="auto"/>
            </w:tcBorders>
          </w:tcPr>
          <w:p w14:paraId="038153CF" w14:textId="708250E2" w:rsidR="00A4009D" w:rsidRDefault="00A4009D">
            <w:pPr>
              <w:pStyle w:val="TableText"/>
            </w:pPr>
            <w:r>
              <w:t>Someone might say this to convey to a person with a diverse gender or sexuality that they don’t ‘have a problem’ with the person being LGBT</w:t>
            </w:r>
            <w:r w:rsidR="004E68D7">
              <w:t>I</w:t>
            </w:r>
            <w:r>
              <w:t>Q+.</w:t>
            </w:r>
          </w:p>
          <w:p w14:paraId="1378E3F3" w14:textId="77777777" w:rsidR="00A4009D" w:rsidRDefault="00A4009D">
            <w:pPr>
              <w:pStyle w:val="TableText"/>
              <w:ind w:left="360"/>
            </w:pPr>
          </w:p>
        </w:tc>
        <w:tc>
          <w:tcPr>
            <w:tcW w:w="3969" w:type="dxa"/>
            <w:tcBorders>
              <w:top w:val="single" w:sz="4" w:space="0" w:color="auto"/>
              <w:left w:val="single" w:sz="4" w:space="0" w:color="auto"/>
              <w:bottom w:val="single" w:sz="4" w:space="0" w:color="auto"/>
              <w:right w:val="single" w:sz="4" w:space="0" w:color="auto"/>
            </w:tcBorders>
          </w:tcPr>
          <w:p w14:paraId="1FCD9A26" w14:textId="77777777" w:rsidR="00A4009D" w:rsidRDefault="00A4009D">
            <w:pPr>
              <w:pStyle w:val="ListBullet"/>
              <w:tabs>
                <w:tab w:val="left" w:pos="720"/>
              </w:tabs>
            </w:pPr>
            <w:r>
              <w:t>You don’t understand that my sexual orientation and gender identity is who I am, not something I ‘choose’</w:t>
            </w:r>
          </w:p>
          <w:p w14:paraId="59DD9D89" w14:textId="0F52A4A0" w:rsidR="00A4009D" w:rsidRDefault="00A4009D" w:rsidP="004E68D7">
            <w:pPr>
              <w:pStyle w:val="ListBullet"/>
              <w:tabs>
                <w:tab w:val="left" w:pos="720"/>
              </w:tabs>
              <w:spacing w:after="60"/>
            </w:pPr>
            <w:r>
              <w:t>I don’t need your permission to be who I am – why do you think you have the right to say something about my identity?</w:t>
            </w:r>
          </w:p>
        </w:tc>
      </w:tr>
      <w:tr w:rsidR="00A4009D" w14:paraId="3C7AA55D" w14:textId="77777777" w:rsidTr="004E68D7">
        <w:tc>
          <w:tcPr>
            <w:tcW w:w="2127" w:type="dxa"/>
            <w:tcBorders>
              <w:top w:val="single" w:sz="4" w:space="0" w:color="auto"/>
              <w:left w:val="single" w:sz="4" w:space="0" w:color="auto"/>
              <w:bottom w:val="single" w:sz="4" w:space="0" w:color="auto"/>
              <w:right w:val="single" w:sz="4" w:space="0" w:color="auto"/>
            </w:tcBorders>
            <w:hideMark/>
          </w:tcPr>
          <w:p w14:paraId="3BE0F9D5" w14:textId="77777777" w:rsidR="00A4009D" w:rsidRDefault="00A4009D">
            <w:pPr>
              <w:pStyle w:val="TableText"/>
            </w:pPr>
            <w:r>
              <w:t xml:space="preserve">I don’t understand why gay people </w:t>
            </w:r>
            <w:proofErr w:type="gramStart"/>
            <w:r>
              <w:t>have to</w:t>
            </w:r>
            <w:proofErr w:type="gramEnd"/>
            <w:r>
              <w:t xml:space="preserve"> flaunt their lifestyle – being gay is fine but I hate it being in my face.</w:t>
            </w:r>
          </w:p>
        </w:tc>
        <w:tc>
          <w:tcPr>
            <w:tcW w:w="3543" w:type="dxa"/>
            <w:tcBorders>
              <w:top w:val="single" w:sz="4" w:space="0" w:color="auto"/>
              <w:left w:val="single" w:sz="4" w:space="0" w:color="auto"/>
              <w:bottom w:val="single" w:sz="4" w:space="0" w:color="auto"/>
              <w:right w:val="single" w:sz="4" w:space="0" w:color="auto"/>
            </w:tcBorders>
            <w:hideMark/>
          </w:tcPr>
          <w:p w14:paraId="40DD38F2" w14:textId="77777777" w:rsidR="00A4009D" w:rsidRDefault="00A4009D">
            <w:pPr>
              <w:pStyle w:val="TableText"/>
            </w:pPr>
            <w:r>
              <w:t>A heterosexual person may say this because:</w:t>
            </w:r>
          </w:p>
          <w:p w14:paraId="01DE6A38" w14:textId="77777777" w:rsidR="00A4009D" w:rsidRDefault="00A4009D" w:rsidP="00E65A5B">
            <w:pPr>
              <w:pStyle w:val="TableText"/>
              <w:numPr>
                <w:ilvl w:val="0"/>
                <w:numId w:val="8"/>
              </w:numPr>
            </w:pPr>
            <w:r>
              <w:t>they are different to people from the LGBTIQ+ community and that difference makes the LGBTIQ+ community ‘stand out’ to them</w:t>
            </w:r>
          </w:p>
          <w:p w14:paraId="4C9D92B3" w14:textId="77777777" w:rsidR="00A4009D" w:rsidRDefault="00A4009D" w:rsidP="00E65A5B">
            <w:pPr>
              <w:pStyle w:val="TableText"/>
              <w:numPr>
                <w:ilvl w:val="0"/>
                <w:numId w:val="8"/>
              </w:numPr>
            </w:pPr>
            <w:r>
              <w:t>they don’t want to acknowledge the existence of gay people.</w:t>
            </w:r>
          </w:p>
        </w:tc>
        <w:tc>
          <w:tcPr>
            <w:tcW w:w="3969" w:type="dxa"/>
            <w:tcBorders>
              <w:top w:val="single" w:sz="4" w:space="0" w:color="auto"/>
              <w:left w:val="single" w:sz="4" w:space="0" w:color="auto"/>
              <w:bottom w:val="single" w:sz="4" w:space="0" w:color="auto"/>
              <w:right w:val="single" w:sz="4" w:space="0" w:color="auto"/>
            </w:tcBorders>
            <w:hideMark/>
          </w:tcPr>
          <w:p w14:paraId="5411CB40" w14:textId="77777777" w:rsidR="00A4009D" w:rsidRDefault="00A4009D">
            <w:pPr>
              <w:pStyle w:val="ListBullet"/>
              <w:tabs>
                <w:tab w:val="left" w:pos="720"/>
              </w:tabs>
            </w:pPr>
            <w:r>
              <w:t>You can accept my existence but only if I fit into your box.</w:t>
            </w:r>
          </w:p>
          <w:p w14:paraId="49AF2825" w14:textId="77777777" w:rsidR="00A4009D" w:rsidRDefault="00A4009D">
            <w:pPr>
              <w:pStyle w:val="ListBullet"/>
              <w:tabs>
                <w:tab w:val="left" w:pos="720"/>
              </w:tabs>
            </w:pPr>
            <w:r>
              <w:t>You want me to be more like you and less like myself and that makes it is easier for you.</w:t>
            </w:r>
          </w:p>
          <w:p w14:paraId="5FA401BC" w14:textId="77777777" w:rsidR="00A4009D" w:rsidRDefault="00A4009D">
            <w:pPr>
              <w:pStyle w:val="ListBullet"/>
              <w:tabs>
                <w:tab w:val="left" w:pos="720"/>
              </w:tabs>
            </w:pPr>
            <w:r>
              <w:t xml:space="preserve">You think I want attention or that I’m a </w:t>
            </w:r>
            <w:proofErr w:type="gramStart"/>
            <w:r>
              <w:t>trouble-maker</w:t>
            </w:r>
            <w:proofErr w:type="gramEnd"/>
            <w:r>
              <w:t xml:space="preserve"> because I am living authentically.</w:t>
            </w:r>
          </w:p>
          <w:p w14:paraId="31E37186" w14:textId="77777777" w:rsidR="00A4009D" w:rsidRDefault="00A4009D">
            <w:pPr>
              <w:pStyle w:val="ListBullet"/>
              <w:tabs>
                <w:tab w:val="left" w:pos="720"/>
              </w:tabs>
            </w:pPr>
            <w:r>
              <w:t>You think I shouldn't be allowed to display my affection towards my partner publicly like heterosexual people do.</w:t>
            </w:r>
          </w:p>
          <w:p w14:paraId="7D86EE8D" w14:textId="77777777" w:rsidR="00A4009D" w:rsidRDefault="00A4009D" w:rsidP="00CD3AFE">
            <w:pPr>
              <w:pStyle w:val="ListBullet"/>
              <w:tabs>
                <w:tab w:val="left" w:pos="720"/>
              </w:tabs>
              <w:spacing w:after="60"/>
            </w:pPr>
            <w:r>
              <w:t>You think events that celebrate and support my experiences are unnecessary.</w:t>
            </w:r>
          </w:p>
        </w:tc>
      </w:tr>
      <w:tr w:rsidR="00A4009D" w14:paraId="6BEF4186" w14:textId="77777777" w:rsidTr="004E68D7">
        <w:tc>
          <w:tcPr>
            <w:tcW w:w="2127" w:type="dxa"/>
            <w:tcBorders>
              <w:top w:val="single" w:sz="4" w:space="0" w:color="auto"/>
              <w:left w:val="single" w:sz="4" w:space="0" w:color="auto"/>
              <w:bottom w:val="single" w:sz="4" w:space="0" w:color="auto"/>
              <w:right w:val="single" w:sz="4" w:space="0" w:color="auto"/>
            </w:tcBorders>
            <w:hideMark/>
          </w:tcPr>
          <w:p w14:paraId="4826AA4A" w14:textId="77777777" w:rsidR="00A4009D" w:rsidRDefault="00A4009D">
            <w:pPr>
              <w:pStyle w:val="TableText"/>
            </w:pPr>
            <w:r>
              <w:lastRenderedPageBreak/>
              <w:t>If people don’t like it here, they should just go back to where they came from.</w:t>
            </w:r>
          </w:p>
        </w:tc>
        <w:tc>
          <w:tcPr>
            <w:tcW w:w="3543" w:type="dxa"/>
            <w:tcBorders>
              <w:top w:val="single" w:sz="4" w:space="0" w:color="auto"/>
              <w:left w:val="single" w:sz="4" w:space="0" w:color="auto"/>
              <w:bottom w:val="single" w:sz="4" w:space="0" w:color="auto"/>
              <w:right w:val="single" w:sz="4" w:space="0" w:color="auto"/>
            </w:tcBorders>
            <w:hideMark/>
          </w:tcPr>
          <w:p w14:paraId="0E5FB9FE" w14:textId="335C0AF3" w:rsidR="00A4009D" w:rsidRDefault="00A4009D">
            <w:pPr>
              <w:pStyle w:val="TableText"/>
            </w:pPr>
            <w:r>
              <w:t>A person might use this phrase to degrade or threaten someone who they believe ‘</w:t>
            </w:r>
            <w:r w:rsidR="004E68D7">
              <w:t>isn</w:t>
            </w:r>
            <w:r>
              <w:t>’t Australian’.</w:t>
            </w:r>
          </w:p>
        </w:tc>
        <w:tc>
          <w:tcPr>
            <w:tcW w:w="3969" w:type="dxa"/>
            <w:tcBorders>
              <w:top w:val="single" w:sz="4" w:space="0" w:color="auto"/>
              <w:left w:val="single" w:sz="4" w:space="0" w:color="auto"/>
              <w:bottom w:val="single" w:sz="4" w:space="0" w:color="auto"/>
              <w:right w:val="single" w:sz="4" w:space="0" w:color="auto"/>
            </w:tcBorders>
            <w:hideMark/>
          </w:tcPr>
          <w:p w14:paraId="096F0857" w14:textId="77777777" w:rsidR="00A4009D" w:rsidRDefault="00A4009D" w:rsidP="00E65A5B">
            <w:pPr>
              <w:pStyle w:val="ListBullet"/>
              <w:numPr>
                <w:ilvl w:val="0"/>
                <w:numId w:val="9"/>
              </w:numPr>
              <w:tabs>
                <w:tab w:val="left" w:pos="720"/>
              </w:tabs>
            </w:pPr>
            <w:r>
              <w:t>You don’t think I look or act Australian enough.</w:t>
            </w:r>
          </w:p>
          <w:p w14:paraId="039F9487" w14:textId="77777777" w:rsidR="00A4009D" w:rsidRDefault="00A4009D">
            <w:pPr>
              <w:pStyle w:val="ListBullet"/>
              <w:tabs>
                <w:tab w:val="left" w:pos="720"/>
              </w:tabs>
            </w:pPr>
            <w:r>
              <w:t xml:space="preserve">You don’t think I belong here and I’m not welcome.  </w:t>
            </w:r>
          </w:p>
          <w:p w14:paraId="1C11A4E2" w14:textId="77777777" w:rsidR="00A4009D" w:rsidRDefault="00A4009D" w:rsidP="004E68D7">
            <w:pPr>
              <w:pStyle w:val="ListBullet"/>
              <w:tabs>
                <w:tab w:val="left" w:pos="720"/>
              </w:tabs>
              <w:spacing w:after="60"/>
            </w:pPr>
            <w:r>
              <w:t>I am fearful for my safety and wellbeing when people say this to me – does everyone around me think this way?</w:t>
            </w:r>
          </w:p>
        </w:tc>
      </w:tr>
    </w:tbl>
    <w:p w14:paraId="54B1A033" w14:textId="77777777" w:rsidR="00A4009D" w:rsidRDefault="00A4009D" w:rsidP="00A4009D">
      <w:pPr>
        <w:pStyle w:val="Heading2"/>
      </w:pPr>
      <w:r>
        <w:t>Intention and impact</w:t>
      </w:r>
    </w:p>
    <w:p w14:paraId="3D5B9B5F" w14:textId="02D00ADB" w:rsidR="00A4009D" w:rsidRDefault="00A4009D" w:rsidP="00A87D8C">
      <w:pPr>
        <w:pStyle w:val="PracticeGuideTitle"/>
        <w:ind w:left="0" w:firstLine="0"/>
        <w:jc w:val="left"/>
        <w:rPr>
          <w:sz w:val="22"/>
          <w:szCs w:val="22"/>
        </w:rPr>
      </w:pPr>
      <w:r>
        <w:rPr>
          <w:sz w:val="22"/>
          <w:szCs w:val="22"/>
        </w:rPr>
        <w:t xml:space="preserve">People often attempt to deflect criticism about their oppressive language or actions by making the conversation about their good intentions. This is an action that centres the conversation about the person with privilege, rather than the person experiencing harm. When a person defends their intent </w:t>
      </w:r>
      <w:r w:rsidR="00632C1B">
        <w:rPr>
          <w:sz w:val="22"/>
          <w:szCs w:val="22"/>
        </w:rPr>
        <w:t xml:space="preserve">instead of </w:t>
      </w:r>
      <w:r>
        <w:rPr>
          <w:sz w:val="22"/>
          <w:szCs w:val="22"/>
        </w:rPr>
        <w:t xml:space="preserve">understanding the </w:t>
      </w:r>
      <w:r w:rsidR="00632C1B">
        <w:rPr>
          <w:sz w:val="22"/>
          <w:szCs w:val="22"/>
        </w:rPr>
        <w:t xml:space="preserve">negative </w:t>
      </w:r>
      <w:r>
        <w:rPr>
          <w:sz w:val="22"/>
          <w:szCs w:val="22"/>
        </w:rPr>
        <w:t>impact of what they have said or done, it can be difficult to move past</w:t>
      </w:r>
      <w:r w:rsidR="00632C1B">
        <w:rPr>
          <w:sz w:val="22"/>
          <w:szCs w:val="22"/>
        </w:rPr>
        <w:t xml:space="preserve"> and they are likely to engage in the same harmful behaviour due to their ‘good intentions’</w:t>
      </w:r>
      <w:r>
        <w:rPr>
          <w:sz w:val="22"/>
          <w:szCs w:val="22"/>
        </w:rPr>
        <w:t xml:space="preserve">. However, a person’s intentions are irrelevant if their actions impact and further marginalise or oppress someone. </w:t>
      </w:r>
    </w:p>
    <w:p w14:paraId="38D8B03E" w14:textId="77777777" w:rsidR="00632C1B" w:rsidRDefault="00A4009D" w:rsidP="00A87D8C">
      <w:pPr>
        <w:pStyle w:val="PracticeGuideTitle"/>
        <w:ind w:left="0" w:firstLine="0"/>
        <w:jc w:val="left"/>
        <w:rPr>
          <w:sz w:val="22"/>
          <w:szCs w:val="22"/>
        </w:rPr>
      </w:pPr>
      <w:r>
        <w:rPr>
          <w:sz w:val="22"/>
          <w:szCs w:val="22"/>
        </w:rPr>
        <w:t xml:space="preserve">Take the following scenario for example: </w:t>
      </w:r>
    </w:p>
    <w:p w14:paraId="7E6452FD" w14:textId="7D9C86A0" w:rsidR="00A4009D" w:rsidRPr="005376BD" w:rsidRDefault="00A4009D" w:rsidP="00A87D8C">
      <w:pPr>
        <w:pStyle w:val="PracticeGuideTitle"/>
        <w:ind w:left="0" w:firstLine="0"/>
        <w:jc w:val="left"/>
        <w:rPr>
          <w:i/>
          <w:iCs/>
          <w:sz w:val="22"/>
          <w:szCs w:val="22"/>
        </w:rPr>
      </w:pPr>
      <w:r w:rsidRPr="005376BD">
        <w:rPr>
          <w:i/>
          <w:iCs/>
          <w:sz w:val="22"/>
          <w:szCs w:val="22"/>
        </w:rPr>
        <w:t xml:space="preserve">A white practitioner says to their </w:t>
      </w:r>
      <w:r w:rsidR="00632C1B" w:rsidRPr="005376BD">
        <w:rPr>
          <w:i/>
          <w:iCs/>
          <w:sz w:val="22"/>
          <w:szCs w:val="22"/>
        </w:rPr>
        <w:t xml:space="preserve">colleague who identifies as </w:t>
      </w:r>
      <w:r w:rsidRPr="005376BD">
        <w:rPr>
          <w:i/>
          <w:iCs/>
          <w:sz w:val="22"/>
          <w:szCs w:val="22"/>
        </w:rPr>
        <w:t xml:space="preserve">Torres Strait Islander “You’re no different to the white people I work with”. The practitioner </w:t>
      </w:r>
      <w:r w:rsidR="00632C1B" w:rsidRPr="005376BD">
        <w:rPr>
          <w:i/>
          <w:iCs/>
          <w:sz w:val="22"/>
          <w:szCs w:val="22"/>
        </w:rPr>
        <w:t xml:space="preserve">who identifies as Torres Strait Islander </w:t>
      </w:r>
      <w:r w:rsidRPr="005376BD">
        <w:rPr>
          <w:i/>
          <w:iCs/>
          <w:sz w:val="22"/>
          <w:szCs w:val="22"/>
        </w:rPr>
        <w:t>advises their white colleague that this statement is harmful and makes them feel like their cultural identity is being erased by the white person. The white practitioner tries to deflect and tell their colleague that it was only their intention to be inclusive and states “I’m not racist!”.</w:t>
      </w:r>
    </w:p>
    <w:p w14:paraId="69D0BF0D" w14:textId="77777777" w:rsidR="00A4009D" w:rsidRDefault="00A4009D" w:rsidP="00A87D8C">
      <w:pPr>
        <w:pStyle w:val="PracticeGuideTitle"/>
        <w:ind w:left="0" w:firstLine="0"/>
        <w:jc w:val="left"/>
        <w:rPr>
          <w:sz w:val="22"/>
          <w:szCs w:val="22"/>
        </w:rPr>
      </w:pPr>
      <w:r>
        <w:rPr>
          <w:sz w:val="22"/>
          <w:szCs w:val="22"/>
        </w:rPr>
        <w:t>To move past this defensiveness and to truly work towards doing no harm, the person who has caused an impact must learn how their actions and language have hurt the other person or marginalised group. If you or someone you know has found it difficult to recognise the impact of harmful behaviour or language, try and do the following:</w:t>
      </w:r>
    </w:p>
    <w:p w14:paraId="083E3B67" w14:textId="77777777" w:rsidR="00A4009D" w:rsidRDefault="00A4009D" w:rsidP="00A4009D">
      <w:pPr>
        <w:pStyle w:val="ListBullet"/>
        <w:tabs>
          <w:tab w:val="left" w:pos="720"/>
        </w:tabs>
      </w:pPr>
      <w:r>
        <w:t>Reflect and empathise to the best of your ability. Ask yourself “What could be, or might have been, the impact of my actions or words?”</w:t>
      </w:r>
    </w:p>
    <w:p w14:paraId="5679A48D" w14:textId="77777777" w:rsidR="00A4009D" w:rsidRDefault="00A4009D" w:rsidP="00A4009D">
      <w:pPr>
        <w:pStyle w:val="ListBullet"/>
        <w:tabs>
          <w:tab w:val="left" w:pos="720"/>
        </w:tabs>
      </w:pPr>
      <w:r>
        <w:t>Listening is vitally important as privilege can shield us from understanding the impact of our actions. Listen deeply to the person who has been impacted by what you have said or done, without your intentions interfering with the conversation. Don’t make the conversation about yourself, your good intentions, or how you aren’t a bad person.</w:t>
      </w:r>
    </w:p>
    <w:p w14:paraId="13AA8FAA" w14:textId="77777777" w:rsidR="00A4009D" w:rsidRDefault="00A4009D" w:rsidP="00A4009D">
      <w:pPr>
        <w:pStyle w:val="ListBullet"/>
        <w:tabs>
          <w:tab w:val="left" w:pos="720"/>
        </w:tabs>
      </w:pPr>
      <w:r>
        <w:t>As difficult as it may be, do not defend yourself or your actions. Remain quiet and listen to what the person who has been impacted by your words or actions is saying to you. This gives a non-verbal indication of an engaged and active reflection on your part.</w:t>
      </w:r>
    </w:p>
    <w:p w14:paraId="11562974" w14:textId="77777777" w:rsidR="00A4009D" w:rsidRDefault="00A4009D" w:rsidP="00A4009D">
      <w:pPr>
        <w:pStyle w:val="ListBullet"/>
        <w:tabs>
          <w:tab w:val="left" w:pos="720"/>
        </w:tabs>
      </w:pPr>
      <w:r>
        <w:t>Offer a genuine apology to the person impacted and acknowledge how your words or behaviours have impacted them. This can include thanking the impacted person for taking time to trust you enough to provide feedback.</w:t>
      </w:r>
    </w:p>
    <w:p w14:paraId="3180FF90" w14:textId="77777777" w:rsidR="00A4009D" w:rsidRDefault="00A4009D" w:rsidP="00A4009D">
      <w:pPr>
        <w:pStyle w:val="ListBullet"/>
        <w:tabs>
          <w:tab w:val="left" w:pos="720"/>
        </w:tabs>
      </w:pPr>
      <w:r>
        <w:t xml:space="preserve">Remember ‘What you </w:t>
      </w:r>
      <w:r>
        <w:rPr>
          <w:b/>
          <w:bCs/>
        </w:rPr>
        <w:t>did’</w:t>
      </w:r>
      <w:r>
        <w:t xml:space="preserve"> is not ‘What you </w:t>
      </w:r>
      <w:r>
        <w:rPr>
          <w:b/>
          <w:bCs/>
        </w:rPr>
        <w:t>are’</w:t>
      </w:r>
      <w:r>
        <w:t>. Many times, a person who says a racist or sexist microaggression isn’t trying to be racist or sexist. To move through defensiveness, separating yourself from your behaviour can be a useful tool.</w:t>
      </w:r>
    </w:p>
    <w:p w14:paraId="3CD90889" w14:textId="1B3D8710" w:rsidR="00A4009D" w:rsidRDefault="00A4009D" w:rsidP="00A4009D">
      <w:pPr>
        <w:pStyle w:val="ListBullet"/>
        <w:tabs>
          <w:tab w:val="left" w:pos="720"/>
        </w:tabs>
      </w:pPr>
      <w:r>
        <w:t xml:space="preserve">If you are still struggling to understand how what you said or did has a negative impact on an oppressed person or group, take time to research </w:t>
      </w:r>
      <w:r w:rsidR="00632C1B">
        <w:t xml:space="preserve">the oppressed identity </w:t>
      </w:r>
      <w:r>
        <w:t>and understand by talking to other people and using the internet. It is not the responsibility of the person who has been impacted to ‘convince’ you or spend time teaching you why what occurred was harmful.</w:t>
      </w:r>
    </w:p>
    <w:p w14:paraId="6D2945B6" w14:textId="381FE9B7" w:rsidR="00A4009D" w:rsidRPr="00CD3AFE" w:rsidRDefault="00A4009D" w:rsidP="00A4009D">
      <w:pPr>
        <w:pStyle w:val="ListBullet"/>
        <w:tabs>
          <w:tab w:val="left" w:pos="720"/>
        </w:tabs>
      </w:pPr>
      <w:r>
        <w:t xml:space="preserve">There may be other actions required of you to make amends and to acknowledge the hurt caused. While it is not the responsibility of the person impacted to state what these are, asking them if there is anything further you can do provides an opportunity for the impacted person to </w:t>
      </w:r>
      <w:r>
        <w:lastRenderedPageBreak/>
        <w:t xml:space="preserve">talk further and to advise whether other actions can alleviate the </w:t>
      </w:r>
      <w:proofErr w:type="gramStart"/>
      <w:r>
        <w:t>hurt</w:t>
      </w:r>
      <w:proofErr w:type="gramEnd"/>
      <w:r>
        <w:t xml:space="preserve"> they have experienced</w:t>
      </w:r>
      <w:r w:rsidRPr="00CD3AFE">
        <w:t xml:space="preserve"> and </w:t>
      </w:r>
      <w:r w:rsidR="009E5B6F" w:rsidRPr="00CD3AFE">
        <w:t xml:space="preserve">help prevent it recurring </w:t>
      </w:r>
      <w:r w:rsidRPr="00CD3AFE">
        <w:t>in the future.</w:t>
      </w:r>
    </w:p>
    <w:p w14:paraId="63643E11" w14:textId="77777777" w:rsidR="00A4009D" w:rsidRDefault="00A4009D" w:rsidP="00A4009D">
      <w:pPr>
        <w:pStyle w:val="ListBullet"/>
        <w:numPr>
          <w:ilvl w:val="0"/>
          <w:numId w:val="0"/>
        </w:numPr>
        <w:tabs>
          <w:tab w:val="left" w:pos="720"/>
        </w:tabs>
        <w:ind w:left="360"/>
      </w:pPr>
    </w:p>
    <w:p w14:paraId="17AE0232" w14:textId="77777777" w:rsidR="00A4009D" w:rsidRDefault="00A4009D" w:rsidP="00A4009D">
      <w:pPr>
        <w:pStyle w:val="PracticeGuideTitle"/>
        <w:ind w:left="0" w:firstLine="0"/>
        <w:jc w:val="both"/>
        <w:rPr>
          <w:sz w:val="22"/>
          <w:szCs w:val="22"/>
        </w:rPr>
      </w:pPr>
      <w:r>
        <w:rPr>
          <w:sz w:val="22"/>
          <w:szCs w:val="22"/>
        </w:rPr>
        <w:t xml:space="preserve">In response to the above scenario, instead of the white practitioner deflecting and defending their character, the below steps are a more ideal approach for the practitioner to take to acknowledge their impact: </w:t>
      </w:r>
    </w:p>
    <w:p w14:paraId="099700D9" w14:textId="77777777" w:rsidR="00A4009D" w:rsidRDefault="00A4009D" w:rsidP="00E65A5B">
      <w:pPr>
        <w:pStyle w:val="PracticeGuideTitle"/>
        <w:numPr>
          <w:ilvl w:val="0"/>
          <w:numId w:val="10"/>
        </w:numPr>
        <w:jc w:val="both"/>
        <w:rPr>
          <w:sz w:val="22"/>
          <w:szCs w:val="22"/>
        </w:rPr>
      </w:pPr>
      <w:r>
        <w:rPr>
          <w:sz w:val="22"/>
          <w:szCs w:val="22"/>
        </w:rPr>
        <w:t>“I am truly sorry for what I said before. I want to acknowledge that the impact of my words made you feel like I didn’t recognise or care about your culture”. (</w:t>
      </w:r>
      <w:r>
        <w:rPr>
          <w:i/>
          <w:iCs/>
          <w:sz w:val="22"/>
          <w:szCs w:val="22"/>
        </w:rPr>
        <w:t>Offering genuine apology and acknowledging the impact of the statement</w:t>
      </w:r>
      <w:r>
        <w:rPr>
          <w:sz w:val="22"/>
          <w:szCs w:val="22"/>
        </w:rPr>
        <w:t>).</w:t>
      </w:r>
    </w:p>
    <w:p w14:paraId="01083FA8" w14:textId="77777777" w:rsidR="00A4009D" w:rsidRDefault="00A4009D" w:rsidP="00E65A5B">
      <w:pPr>
        <w:pStyle w:val="PracticeGuideTitle"/>
        <w:numPr>
          <w:ilvl w:val="0"/>
          <w:numId w:val="10"/>
        </w:numPr>
        <w:jc w:val="both"/>
        <w:rPr>
          <w:sz w:val="22"/>
          <w:szCs w:val="22"/>
        </w:rPr>
      </w:pPr>
      <w:r>
        <w:rPr>
          <w:sz w:val="22"/>
          <w:szCs w:val="22"/>
        </w:rPr>
        <w:t>“I appreciate you taking time to tell me this. I know it must have been difficult to give me that feedback and I’m so glad you value our relationship enough to tell me how my words hurt you”. (</w:t>
      </w:r>
      <w:r>
        <w:rPr>
          <w:i/>
          <w:iCs/>
          <w:sz w:val="22"/>
          <w:szCs w:val="22"/>
        </w:rPr>
        <w:t>Thanking the person for taking time and energy to provide feedback</w:t>
      </w:r>
      <w:r>
        <w:rPr>
          <w:sz w:val="22"/>
          <w:szCs w:val="22"/>
        </w:rPr>
        <w:t>).</w:t>
      </w:r>
    </w:p>
    <w:p w14:paraId="347EB3B3" w14:textId="77777777" w:rsidR="00A4009D" w:rsidRDefault="00A4009D" w:rsidP="00E65A5B">
      <w:pPr>
        <w:pStyle w:val="PracticeGuideTitle"/>
        <w:numPr>
          <w:ilvl w:val="0"/>
          <w:numId w:val="10"/>
        </w:numPr>
        <w:jc w:val="both"/>
        <w:rPr>
          <w:sz w:val="22"/>
          <w:szCs w:val="22"/>
        </w:rPr>
      </w:pPr>
      <w:r>
        <w:rPr>
          <w:sz w:val="22"/>
          <w:szCs w:val="22"/>
        </w:rPr>
        <w:t>“I have spent time reflecting on my behaviour and I am going to commit to doing better and educating myself on how words like these can be harmful”. (</w:t>
      </w:r>
      <w:r>
        <w:rPr>
          <w:i/>
          <w:iCs/>
          <w:sz w:val="22"/>
          <w:szCs w:val="22"/>
        </w:rPr>
        <w:t>Reflecting on own behaviour and making a commitment to do better</w:t>
      </w:r>
      <w:r>
        <w:rPr>
          <w:sz w:val="22"/>
          <w:szCs w:val="22"/>
        </w:rPr>
        <w:t>).</w:t>
      </w:r>
    </w:p>
    <w:p w14:paraId="7BC09F2F" w14:textId="77777777" w:rsidR="00A4009D" w:rsidRDefault="00A4009D" w:rsidP="00E65A5B">
      <w:pPr>
        <w:pStyle w:val="PracticeGuideTitle"/>
        <w:numPr>
          <w:ilvl w:val="0"/>
          <w:numId w:val="10"/>
        </w:numPr>
        <w:jc w:val="both"/>
        <w:rPr>
          <w:sz w:val="22"/>
          <w:szCs w:val="22"/>
        </w:rPr>
      </w:pPr>
      <w:r>
        <w:rPr>
          <w:sz w:val="22"/>
          <w:szCs w:val="22"/>
        </w:rPr>
        <w:t>“Please tell me if there is anything I can do to make this better?”. (</w:t>
      </w:r>
      <w:r>
        <w:rPr>
          <w:i/>
          <w:iCs/>
          <w:sz w:val="22"/>
          <w:szCs w:val="22"/>
        </w:rPr>
        <w:t>Checking in with the person in case other reparations can be made</w:t>
      </w:r>
      <w:r>
        <w:rPr>
          <w:sz w:val="22"/>
          <w:szCs w:val="22"/>
        </w:rPr>
        <w:t>).</w:t>
      </w:r>
    </w:p>
    <w:p w14:paraId="27A7CC84" w14:textId="77777777" w:rsidR="00A4009D" w:rsidRDefault="00A4009D" w:rsidP="00A4009D">
      <w:pPr>
        <w:pStyle w:val="Heading2"/>
      </w:pPr>
      <w:r>
        <w:t>Conclusion</w:t>
      </w:r>
    </w:p>
    <w:p w14:paraId="6B5DBE8A" w14:textId="2D18313B" w:rsidR="00A4009D" w:rsidRDefault="00632C1B" w:rsidP="00A4009D">
      <w:r>
        <w:t>Practitioners u</w:t>
      </w:r>
      <w:r w:rsidR="00A4009D">
        <w:t>nderstanding and reflecting on the</w:t>
      </w:r>
      <w:r>
        <w:t>ir</w:t>
      </w:r>
      <w:r w:rsidR="00A4009D">
        <w:t xml:space="preserve"> identities of privilege and oppression are critical to good child protection practice. </w:t>
      </w:r>
      <w:r>
        <w:t>Understanding</w:t>
      </w:r>
      <w:r w:rsidR="00A4009D">
        <w:t xml:space="preserve"> microaggressions, remembering intent and impact, and making the effort to </w:t>
      </w:r>
      <w:r>
        <w:t xml:space="preserve">move through discomfort and </w:t>
      </w:r>
      <w:r w:rsidR="00A4009D">
        <w:t>change harmful behaviour goes some way toward addressing power imbalances. This practice guide can be used to form the basis of</w:t>
      </w:r>
      <w:r>
        <w:t xml:space="preserve"> important</w:t>
      </w:r>
      <w:r w:rsidR="00A4009D">
        <w:t xml:space="preserve"> reflective discussions in individual and group supervision</w:t>
      </w:r>
      <w:r>
        <w:t xml:space="preserve"> that are essential for effective and respectful engagement and casework with marginalised individuals and communities. </w:t>
      </w:r>
    </w:p>
    <w:p w14:paraId="717B72E1" w14:textId="27F3270A" w:rsidR="00632C1B" w:rsidRDefault="00632C1B" w:rsidP="00A4009D"/>
    <w:p w14:paraId="362D6381" w14:textId="7B393CEA" w:rsidR="00632C1B" w:rsidRDefault="00632C1B" w:rsidP="00A4009D"/>
    <w:p w14:paraId="5DE2CC33" w14:textId="60C0AFA5" w:rsidR="00632C1B" w:rsidRDefault="00632C1B" w:rsidP="00A4009D"/>
    <w:p w14:paraId="5B1F3517" w14:textId="57449FA0" w:rsidR="00632C1B" w:rsidRDefault="00632C1B" w:rsidP="00A4009D"/>
    <w:p w14:paraId="7EACA905" w14:textId="40DD143C" w:rsidR="00632C1B" w:rsidRDefault="00632C1B" w:rsidP="00A4009D"/>
    <w:p w14:paraId="7C5E1F87" w14:textId="41EC8729" w:rsidR="00632C1B" w:rsidRDefault="00632C1B" w:rsidP="00A4009D"/>
    <w:p w14:paraId="2A0A1952" w14:textId="607A2811" w:rsidR="00632C1B" w:rsidRDefault="00632C1B" w:rsidP="00A4009D"/>
    <w:p w14:paraId="496006BE" w14:textId="03EF7674" w:rsidR="00632C1B" w:rsidRDefault="00632C1B" w:rsidP="00A4009D"/>
    <w:p w14:paraId="149FE1F0" w14:textId="54AB6497" w:rsidR="00632C1B" w:rsidRDefault="00632C1B" w:rsidP="00A4009D"/>
    <w:p w14:paraId="4E3EDBBB" w14:textId="5C807DD5" w:rsidR="00632C1B" w:rsidRDefault="00632C1B" w:rsidP="00A4009D"/>
    <w:p w14:paraId="4868399B" w14:textId="6176D85B" w:rsidR="00632C1B" w:rsidRDefault="00632C1B" w:rsidP="00A4009D"/>
    <w:p w14:paraId="27570E3A" w14:textId="51C98183" w:rsidR="00632C1B" w:rsidRDefault="00632C1B" w:rsidP="00A4009D"/>
    <w:p w14:paraId="3A7A7281" w14:textId="068798A2" w:rsidR="00632C1B" w:rsidRDefault="00632C1B" w:rsidP="00A4009D"/>
    <w:p w14:paraId="1AF72332" w14:textId="160DEC50" w:rsidR="00632C1B" w:rsidRDefault="00632C1B" w:rsidP="00A4009D"/>
    <w:p w14:paraId="2F2F86EA" w14:textId="4D578E48" w:rsidR="00632C1B" w:rsidRDefault="00632C1B" w:rsidP="00A4009D"/>
    <w:p w14:paraId="32FA40BD" w14:textId="459271AB" w:rsidR="00632C1B" w:rsidRDefault="00632C1B" w:rsidP="00A4009D"/>
    <w:p w14:paraId="1E1F9340" w14:textId="3C60C7D5" w:rsidR="00632C1B" w:rsidRDefault="00632C1B" w:rsidP="00A4009D"/>
    <w:p w14:paraId="67DEF817" w14:textId="6FE06FA8" w:rsidR="00632C1B" w:rsidRDefault="00632C1B" w:rsidP="00A4009D"/>
    <w:p w14:paraId="1028700D" w14:textId="7A5F6B7A" w:rsidR="00632C1B" w:rsidRDefault="00632C1B" w:rsidP="00A4009D"/>
    <w:p w14:paraId="39AB0F79" w14:textId="727D5B03" w:rsidR="00632C1B" w:rsidRDefault="00632C1B" w:rsidP="00A4009D"/>
    <w:p w14:paraId="4E197BEC" w14:textId="42B3F410" w:rsidR="00632C1B" w:rsidRDefault="00632C1B" w:rsidP="00A4009D"/>
    <w:p w14:paraId="0CA6CFCD" w14:textId="29D831C6" w:rsidR="00632C1B" w:rsidRDefault="00632C1B" w:rsidP="00A4009D"/>
    <w:p w14:paraId="65FA30D3" w14:textId="4A2FFBD3" w:rsidR="005376BD" w:rsidRDefault="005376BD" w:rsidP="00A4009D"/>
    <w:p w14:paraId="2DDC9A15" w14:textId="030FD599" w:rsidR="005376BD" w:rsidRDefault="005376BD" w:rsidP="00A4009D"/>
    <w:p w14:paraId="11820A61" w14:textId="77777777" w:rsidR="005376BD" w:rsidRDefault="005376BD" w:rsidP="00A4009D"/>
    <w:p w14:paraId="70A4F8F7" w14:textId="77777777" w:rsidR="00632C1B" w:rsidRDefault="00632C1B" w:rsidP="00A4009D"/>
    <w:p w14:paraId="37C2932B" w14:textId="374207FD" w:rsidR="00A4009D" w:rsidRDefault="00632C1B" w:rsidP="00A4009D">
      <w:pPr>
        <w:pStyle w:val="Heading2"/>
      </w:pPr>
      <w:r>
        <w:lastRenderedPageBreak/>
        <w:t xml:space="preserve">Appendix A: </w:t>
      </w:r>
      <w:r w:rsidR="00A4009D">
        <w:t>Individual reflection or group supervision exercise</w:t>
      </w:r>
    </w:p>
    <w:p w14:paraId="3E94AA98" w14:textId="77777777" w:rsidR="00A4009D" w:rsidRDefault="00A4009D" w:rsidP="00A4009D"/>
    <w:p w14:paraId="6861581E" w14:textId="17393CB3" w:rsidR="00A4009D" w:rsidRDefault="00A4009D" w:rsidP="003B4361">
      <w:r w:rsidRPr="003B4361">
        <w:t xml:space="preserve">The </w:t>
      </w:r>
      <w:r w:rsidR="003B4361" w:rsidRPr="00CD3AFE">
        <w:t>t</w:t>
      </w:r>
      <w:r w:rsidR="003B4361" w:rsidRPr="003B4361">
        <w:t xml:space="preserve">able </w:t>
      </w:r>
      <w:r w:rsidR="003B4361">
        <w:t>‘</w:t>
      </w:r>
      <w:r w:rsidR="003B4361" w:rsidRPr="003B4361">
        <w:t xml:space="preserve">A working conceptualisation of historically and currently included/privileged </w:t>
      </w:r>
      <w:r w:rsidR="003B4361" w:rsidRPr="003B4361">
        <w:br/>
        <w:t>(non-target) and excluded/oppressed (target) groups in Australia</w:t>
      </w:r>
      <w:r w:rsidR="003B4361">
        <w:t>’</w:t>
      </w:r>
      <w:r w:rsidR="00632C1B">
        <w:t xml:space="preserve"> </w:t>
      </w:r>
      <w:r>
        <w:t xml:space="preserve">can be used as an activity for individual reflection or group supervision. </w:t>
      </w:r>
      <w:r w:rsidR="005D645B">
        <w:t xml:space="preserve">Print the table and ask individuals to mark or make note of the areas of privilege and oppression that apply to them. </w:t>
      </w:r>
    </w:p>
    <w:p w14:paraId="797E5B00" w14:textId="77777777" w:rsidR="00A4009D" w:rsidRDefault="00A4009D" w:rsidP="00A4009D"/>
    <w:p w14:paraId="7F76029C" w14:textId="37364D14" w:rsidR="00A4009D" w:rsidRDefault="005D645B" w:rsidP="00A4009D">
      <w:r>
        <w:t xml:space="preserve">Note: This activity requires participants to maintain confidentiality when done in a group setting. </w:t>
      </w:r>
      <w:r w:rsidR="00632C1B">
        <w:t>Remember not all identities are ‘visible’ and there may be times when practitioners do not feel comfortable to reveal</w:t>
      </w:r>
      <w:r>
        <w:t xml:space="preserve"> or discuss</w:t>
      </w:r>
      <w:r w:rsidR="00632C1B">
        <w:t xml:space="preserve"> their oppressed identifies</w:t>
      </w:r>
      <w:r>
        <w:t xml:space="preserve"> with others. Consider the emotional safety of people in the </w:t>
      </w:r>
      <w:proofErr w:type="gramStart"/>
      <w:r>
        <w:t>group, and</w:t>
      </w:r>
      <w:proofErr w:type="gramEnd"/>
      <w:r>
        <w:t xml:space="preserve"> allow people to complete the table anonymously or privately if preferred.</w:t>
      </w:r>
    </w:p>
    <w:p w14:paraId="6D4F255D" w14:textId="77777777" w:rsidR="00A4009D" w:rsidRDefault="00A4009D" w:rsidP="00A4009D"/>
    <w:p w14:paraId="10594305" w14:textId="3937B99B" w:rsidR="00A4009D" w:rsidRDefault="00A4009D" w:rsidP="00CD3AFE">
      <w:pPr>
        <w:spacing w:after="120"/>
      </w:pPr>
      <w:r>
        <w:t xml:space="preserve">After </w:t>
      </w:r>
      <w:r w:rsidR="005D645B">
        <w:t xml:space="preserve">reviewing </w:t>
      </w:r>
      <w:r>
        <w:t xml:space="preserve">the table, consider </w:t>
      </w:r>
      <w:r w:rsidR="00457A4A">
        <w:t xml:space="preserve">using </w:t>
      </w:r>
      <w:r>
        <w:t xml:space="preserve">the following </w:t>
      </w:r>
      <w:r w:rsidR="00457A4A">
        <w:t xml:space="preserve">questions </w:t>
      </w:r>
      <w:r>
        <w:t xml:space="preserve">as a basis for individual reflection or group discussion: </w:t>
      </w:r>
    </w:p>
    <w:p w14:paraId="4B6CCF63" w14:textId="77777777" w:rsidR="00A4009D" w:rsidRDefault="00A4009D" w:rsidP="00E65A5B">
      <w:pPr>
        <w:pStyle w:val="ListNumber"/>
        <w:numPr>
          <w:ilvl w:val="0"/>
          <w:numId w:val="6"/>
        </w:numPr>
        <w:spacing w:after="120"/>
        <w:ind w:left="357" w:hanging="357"/>
        <w:contextualSpacing w:val="0"/>
      </w:pPr>
      <w:r>
        <w:t xml:space="preserve">What were your thoughts on doing this exercise? </w:t>
      </w:r>
    </w:p>
    <w:p w14:paraId="285CE820" w14:textId="77777777" w:rsidR="00A4009D" w:rsidRDefault="00A4009D" w:rsidP="00E65A5B">
      <w:pPr>
        <w:pStyle w:val="ListNumber"/>
        <w:numPr>
          <w:ilvl w:val="0"/>
          <w:numId w:val="6"/>
        </w:numPr>
        <w:spacing w:after="120"/>
        <w:ind w:left="357" w:hanging="357"/>
        <w:contextualSpacing w:val="0"/>
      </w:pPr>
      <w:r>
        <w:t xml:space="preserve">What do the results highlight for you? </w:t>
      </w:r>
    </w:p>
    <w:p w14:paraId="0F41E154" w14:textId="77777777" w:rsidR="00A4009D" w:rsidRDefault="00A4009D" w:rsidP="00E65A5B">
      <w:pPr>
        <w:pStyle w:val="ListNumber"/>
        <w:numPr>
          <w:ilvl w:val="0"/>
          <w:numId w:val="6"/>
        </w:numPr>
        <w:spacing w:after="120"/>
        <w:ind w:left="357" w:hanging="357"/>
        <w:contextualSpacing w:val="0"/>
      </w:pPr>
      <w:r>
        <w:t xml:space="preserve">When you think about the children, </w:t>
      </w:r>
      <w:proofErr w:type="gramStart"/>
      <w:r>
        <w:t>parents</w:t>
      </w:r>
      <w:proofErr w:type="gramEnd"/>
      <w:r>
        <w:t xml:space="preserve"> and families you work with, are you seeing differences between your privilege and theirs? </w:t>
      </w:r>
    </w:p>
    <w:p w14:paraId="6D6E14DA" w14:textId="77777777" w:rsidR="00A4009D" w:rsidRDefault="00A4009D" w:rsidP="00E65A5B">
      <w:pPr>
        <w:pStyle w:val="ListNumber"/>
        <w:numPr>
          <w:ilvl w:val="0"/>
          <w:numId w:val="6"/>
        </w:numPr>
        <w:spacing w:after="120"/>
        <w:ind w:left="357" w:hanging="357"/>
        <w:contextualSpacing w:val="0"/>
      </w:pPr>
      <w:r>
        <w:t xml:space="preserve">How do you know about the privileged and oppressed identities the children, </w:t>
      </w:r>
      <w:proofErr w:type="gramStart"/>
      <w:r>
        <w:t>parents</w:t>
      </w:r>
      <w:proofErr w:type="gramEnd"/>
      <w:r>
        <w:t xml:space="preserve"> and families you work with have? Is any of what you know rooted in assumptions? </w:t>
      </w:r>
    </w:p>
    <w:p w14:paraId="3322D805" w14:textId="77777777" w:rsidR="00A4009D" w:rsidRDefault="00A4009D" w:rsidP="00E65A5B">
      <w:pPr>
        <w:pStyle w:val="ListNumber"/>
        <w:numPr>
          <w:ilvl w:val="0"/>
          <w:numId w:val="6"/>
        </w:numPr>
        <w:spacing w:after="120"/>
        <w:ind w:left="357" w:hanging="357"/>
        <w:contextualSpacing w:val="0"/>
      </w:pPr>
      <w:r>
        <w:t xml:space="preserve">Where are your blind spots? What is your individual commitment to learning more about the experiences of people who are oppressed in the areas where you have privilege? </w:t>
      </w:r>
    </w:p>
    <w:p w14:paraId="5AC61626" w14:textId="77777777" w:rsidR="00A4009D" w:rsidRDefault="00A4009D" w:rsidP="00E65A5B">
      <w:pPr>
        <w:pStyle w:val="ListNumber"/>
        <w:numPr>
          <w:ilvl w:val="0"/>
          <w:numId w:val="6"/>
        </w:numPr>
        <w:spacing w:after="120"/>
        <w:ind w:left="357" w:hanging="357"/>
        <w:contextualSpacing w:val="0"/>
      </w:pPr>
      <w:r>
        <w:t xml:space="preserve">What do you need to be mindful of when you are engaging and discussing important things such as culture, case plan goals, </w:t>
      </w:r>
      <w:proofErr w:type="gramStart"/>
      <w:r>
        <w:t>safety</w:t>
      </w:r>
      <w:proofErr w:type="gramEnd"/>
      <w:r>
        <w:t xml:space="preserve"> and support networks, and offering services that match with the children and families you work with?</w:t>
      </w:r>
    </w:p>
    <w:p w14:paraId="7C4CA3F1" w14:textId="77777777" w:rsidR="00A4009D" w:rsidRDefault="00A4009D" w:rsidP="00E65A5B">
      <w:pPr>
        <w:pStyle w:val="ListNumber"/>
        <w:numPr>
          <w:ilvl w:val="0"/>
          <w:numId w:val="6"/>
        </w:numPr>
      </w:pPr>
      <w:r>
        <w:t>How does privilege impact on a person’s access to services and their experiences with systems?</w:t>
      </w:r>
    </w:p>
    <w:p w14:paraId="233A4339" w14:textId="77777777" w:rsidR="00A4009D" w:rsidRDefault="00A4009D" w:rsidP="00A4009D">
      <w:pPr>
        <w:pStyle w:val="ListNumber"/>
        <w:numPr>
          <w:ilvl w:val="0"/>
          <w:numId w:val="0"/>
        </w:numPr>
      </w:pPr>
    </w:p>
    <w:p w14:paraId="0D31A020" w14:textId="77777777" w:rsidR="00A4009D" w:rsidRDefault="00A4009D" w:rsidP="00A4009D">
      <w:pPr>
        <w:pBdr>
          <w:bottom w:val="single" w:sz="6" w:space="1" w:color="auto"/>
        </w:pBdr>
      </w:pPr>
    </w:p>
    <w:p w14:paraId="43D8AADD" w14:textId="77777777" w:rsidR="00A4009D" w:rsidRDefault="00A4009D" w:rsidP="00A4009D"/>
    <w:p w14:paraId="31DC4016" w14:textId="3B729E79" w:rsidR="002F40B8" w:rsidRDefault="002F40B8" w:rsidP="00A4009D">
      <w:pPr>
        <w:pStyle w:val="Heading2"/>
      </w:pPr>
      <w:r>
        <w:t xml:space="preserve">References </w:t>
      </w:r>
    </w:p>
    <w:p w14:paraId="5C53B511" w14:textId="6E85E205" w:rsidR="006E246B" w:rsidRDefault="006E246B" w:rsidP="006E246B"/>
    <w:p w14:paraId="3C3151B1" w14:textId="7EB09789" w:rsidR="00F620C8" w:rsidRDefault="006E246B" w:rsidP="005913BF">
      <w:pPr>
        <w:ind w:left="709" w:hanging="709"/>
      </w:pPr>
      <w:r>
        <w:t xml:space="preserve">Washington, E., Hall Birch, A. &amp; Morgan Roberts, L. (2020). </w:t>
      </w:r>
      <w:r w:rsidRPr="00F620C8">
        <w:rPr>
          <w:i/>
          <w:iCs/>
        </w:rPr>
        <w:t>When and how to respond to microaggressions</w:t>
      </w:r>
      <w:r w:rsidR="00F620C8">
        <w:rPr>
          <w:i/>
          <w:iCs/>
        </w:rPr>
        <w:t xml:space="preserve">. </w:t>
      </w:r>
      <w:r w:rsidR="00F620C8">
        <w:t xml:space="preserve">Harvard Business Review: Analytical Services, </w:t>
      </w:r>
      <w:hyperlink r:id="rId8" w:history="1">
        <w:r w:rsidR="00F620C8" w:rsidRPr="00176BD9">
          <w:rPr>
            <w:rStyle w:val="Hyperlink"/>
          </w:rPr>
          <w:t>https://hbr.org/2020/07/when-and-how-to-respond-to-microaggressions</w:t>
        </w:r>
      </w:hyperlink>
    </w:p>
    <w:p w14:paraId="213CBCF3" w14:textId="5825C632" w:rsidR="006E246B" w:rsidRPr="006E246B" w:rsidRDefault="006E246B" w:rsidP="005913BF">
      <w:pPr>
        <w:ind w:left="709" w:hanging="709"/>
      </w:pPr>
      <w:r>
        <w:t xml:space="preserve"> </w:t>
      </w:r>
    </w:p>
    <w:p w14:paraId="6A1FC5D0" w14:textId="67DD5A40" w:rsidR="00A4009D" w:rsidRDefault="00A4009D" w:rsidP="00A4009D">
      <w:pPr>
        <w:pStyle w:val="Heading2"/>
      </w:pPr>
      <w:r>
        <w:t>Version history</w:t>
      </w:r>
    </w:p>
    <w:p w14:paraId="5FF49B1F" w14:textId="77777777" w:rsidR="00A4009D" w:rsidRDefault="00A4009D" w:rsidP="00A4009D"/>
    <w:tbl>
      <w:tblPr>
        <w:tblStyle w:val="TableGrid"/>
        <w:tblW w:w="0" w:type="auto"/>
        <w:tblInd w:w="-113" w:type="dxa"/>
        <w:tblLook w:val="04A0" w:firstRow="1" w:lastRow="0" w:firstColumn="1" w:lastColumn="0" w:noHBand="0" w:noVBand="1"/>
      </w:tblPr>
      <w:tblGrid>
        <w:gridCol w:w="1980"/>
        <w:gridCol w:w="7648"/>
      </w:tblGrid>
      <w:tr w:rsidR="00A4009D" w14:paraId="66216062" w14:textId="77777777" w:rsidTr="0083142D">
        <w:tc>
          <w:tcPr>
            <w:tcW w:w="1980" w:type="dxa"/>
            <w:vAlign w:val="center"/>
            <w:hideMark/>
          </w:tcPr>
          <w:p w14:paraId="45EFD6F1" w14:textId="77777777" w:rsidR="00A4009D" w:rsidRDefault="00A4009D">
            <w:pPr>
              <w:pStyle w:val="TableHeading"/>
            </w:pPr>
            <w:r>
              <w:t>Published on:</w:t>
            </w:r>
          </w:p>
        </w:tc>
        <w:tc>
          <w:tcPr>
            <w:tcW w:w="7648" w:type="dxa"/>
            <w:vAlign w:val="center"/>
            <w:hideMark/>
          </w:tcPr>
          <w:p w14:paraId="1D15BDDC" w14:textId="5FAA2C90" w:rsidR="00A4009D" w:rsidRDefault="00392995" w:rsidP="003B4361">
            <w:pPr>
              <w:pStyle w:val="TableText"/>
              <w:spacing w:before="120" w:after="120"/>
            </w:pPr>
            <w:r>
              <w:t xml:space="preserve">February </w:t>
            </w:r>
            <w:r w:rsidR="00A4009D">
              <w:t>2022</w:t>
            </w:r>
          </w:p>
        </w:tc>
      </w:tr>
      <w:tr w:rsidR="0083142D" w14:paraId="24977F27" w14:textId="77777777" w:rsidTr="0083142D">
        <w:tc>
          <w:tcPr>
            <w:tcW w:w="1980" w:type="dxa"/>
            <w:vAlign w:val="center"/>
          </w:tcPr>
          <w:p w14:paraId="4F89783B" w14:textId="1CAFB546" w:rsidR="0083142D" w:rsidRDefault="0083142D">
            <w:pPr>
              <w:pStyle w:val="TableHeading"/>
            </w:pPr>
            <w:r>
              <w:t>Last reviewed:</w:t>
            </w:r>
          </w:p>
        </w:tc>
        <w:tc>
          <w:tcPr>
            <w:tcW w:w="7648" w:type="dxa"/>
            <w:vAlign w:val="center"/>
          </w:tcPr>
          <w:p w14:paraId="67D65569" w14:textId="40F67AF3" w:rsidR="0083142D" w:rsidRDefault="0083142D" w:rsidP="003B4361">
            <w:pPr>
              <w:pStyle w:val="TableText"/>
              <w:spacing w:before="120" w:after="120"/>
            </w:pPr>
            <w:r>
              <w:t>New</w:t>
            </w:r>
          </w:p>
        </w:tc>
      </w:tr>
      <w:tr w:rsidR="00A4009D" w14:paraId="4687B209" w14:textId="77777777" w:rsidTr="0083142D">
        <w:trPr>
          <w:trHeight w:val="80"/>
        </w:trPr>
        <w:tc>
          <w:tcPr>
            <w:tcW w:w="1980" w:type="dxa"/>
            <w:hideMark/>
          </w:tcPr>
          <w:p w14:paraId="297B8A09" w14:textId="20557DE0" w:rsidR="00A4009D" w:rsidRDefault="003B4361" w:rsidP="003B4361">
            <w:pPr>
              <w:pStyle w:val="TableHeading"/>
            </w:pPr>
            <w:r w:rsidRPr="00B26A31">
              <w:rPr>
                <w:bCs/>
                <w:lang w:val="en-US"/>
              </w:rPr>
              <w:t>Owner</w:t>
            </w:r>
            <w:r>
              <w:rPr>
                <w:lang w:val="en-US"/>
              </w:rPr>
              <w:t>:</w:t>
            </w:r>
          </w:p>
        </w:tc>
        <w:tc>
          <w:tcPr>
            <w:tcW w:w="7648" w:type="dxa"/>
            <w:vAlign w:val="center"/>
            <w:hideMark/>
          </w:tcPr>
          <w:p w14:paraId="294BA27A" w14:textId="3CA73EDC" w:rsidR="003B4361" w:rsidRDefault="003B4361" w:rsidP="003B4361">
            <w:pPr>
              <w:pStyle w:val="TableText"/>
              <w:spacing w:before="120" w:after="120"/>
            </w:pPr>
            <w:r w:rsidRPr="003B4361">
              <w:t>Office of the Chief Practitioner (Practice Development)</w:t>
            </w:r>
          </w:p>
          <w:p w14:paraId="036B4D78" w14:textId="639593CD" w:rsidR="003B4361" w:rsidRDefault="003B4361" w:rsidP="003B4361">
            <w:pPr>
              <w:pStyle w:val="TableText"/>
              <w:spacing w:before="120" w:after="120"/>
            </w:pPr>
          </w:p>
        </w:tc>
      </w:tr>
    </w:tbl>
    <w:p w14:paraId="5EC5DB02" w14:textId="77777777" w:rsidR="00A4009D" w:rsidRDefault="00A4009D" w:rsidP="00A4009D">
      <w:pPr>
        <w:rPr>
          <w:lang w:val="en-US"/>
        </w:rPr>
      </w:pPr>
    </w:p>
    <w:p w14:paraId="479D3EEB" w14:textId="77777777" w:rsidR="00A4009D" w:rsidRDefault="00A4009D" w:rsidP="00A4009D">
      <w:pPr>
        <w:rPr>
          <w:lang w:val="en-US"/>
        </w:rPr>
      </w:pPr>
    </w:p>
    <w:p w14:paraId="2B43F6DF" w14:textId="77777777" w:rsidR="00DC47A9" w:rsidRPr="00A72C57" w:rsidRDefault="00DC47A9" w:rsidP="00450932">
      <w:pPr>
        <w:rPr>
          <w:lang w:val="en-US"/>
        </w:rPr>
      </w:pPr>
    </w:p>
    <w:sectPr w:rsidR="00DC47A9" w:rsidRPr="00A72C57" w:rsidSect="00A4009D">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851" w:left="1134" w:header="709" w:footer="403"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A8CF" w14:textId="77777777" w:rsidR="008637F7" w:rsidRDefault="008637F7">
      <w:r>
        <w:separator/>
      </w:r>
    </w:p>
  </w:endnote>
  <w:endnote w:type="continuationSeparator" w:id="0">
    <w:p w14:paraId="5E0D5B57" w14:textId="77777777" w:rsidR="008637F7" w:rsidRDefault="0086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CC53" w14:textId="77777777" w:rsidR="000040A8" w:rsidRDefault="00004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385717"/>
      <w:docPartObj>
        <w:docPartGallery w:val="Page Numbers (Bottom of Page)"/>
        <w:docPartUnique/>
      </w:docPartObj>
    </w:sdtPr>
    <w:sdtEndPr/>
    <w:sdtContent>
      <w:sdt>
        <w:sdtPr>
          <w:id w:val="-142201696"/>
          <w:docPartObj>
            <w:docPartGallery w:val="Page Numbers (Top of Page)"/>
            <w:docPartUnique/>
          </w:docPartObj>
        </w:sdtPr>
        <w:sdtEndPr/>
        <w:sdtContent>
          <w:p w14:paraId="3A082086" w14:textId="79D898BD" w:rsidR="00535D5C" w:rsidRDefault="000612C8" w:rsidP="002442BB">
            <w:pPr>
              <w:jc w:val="right"/>
            </w:pPr>
            <w:r w:rsidRPr="009E1C14">
              <w:t xml:space="preserve">Page </w:t>
            </w:r>
            <w:r w:rsidRPr="009E1C14">
              <w:rPr>
                <w:bCs/>
                <w:sz w:val="24"/>
              </w:rPr>
              <w:fldChar w:fldCharType="begin"/>
            </w:r>
            <w:r w:rsidRPr="009E1C14">
              <w:rPr>
                <w:bCs/>
              </w:rPr>
              <w:instrText xml:space="preserve"> PAGE </w:instrText>
            </w:r>
            <w:r w:rsidRPr="009E1C14">
              <w:rPr>
                <w:bCs/>
                <w:sz w:val="24"/>
              </w:rPr>
              <w:fldChar w:fldCharType="separate"/>
            </w:r>
            <w:r w:rsidR="00CF7F78">
              <w:rPr>
                <w:bCs/>
                <w:noProof/>
              </w:rPr>
              <w:t>1</w:t>
            </w:r>
            <w:r w:rsidRPr="009E1C14">
              <w:rPr>
                <w:bCs/>
                <w:sz w:val="24"/>
              </w:rPr>
              <w:fldChar w:fldCharType="end"/>
            </w:r>
            <w:r w:rsidRPr="009E1C14">
              <w:t xml:space="preserve"> of </w:t>
            </w:r>
            <w:r w:rsidRPr="009E1C14">
              <w:rPr>
                <w:bCs/>
                <w:sz w:val="24"/>
              </w:rPr>
              <w:fldChar w:fldCharType="begin"/>
            </w:r>
            <w:r w:rsidRPr="009E1C14">
              <w:rPr>
                <w:bCs/>
              </w:rPr>
              <w:instrText xml:space="preserve"> NUMPAGES  </w:instrText>
            </w:r>
            <w:r w:rsidRPr="009E1C14">
              <w:rPr>
                <w:bCs/>
                <w:sz w:val="24"/>
              </w:rPr>
              <w:fldChar w:fldCharType="separate"/>
            </w:r>
            <w:r w:rsidR="00CF7F78">
              <w:rPr>
                <w:bCs/>
                <w:noProof/>
              </w:rPr>
              <w:t>2</w:t>
            </w:r>
            <w:r w:rsidRPr="009E1C14">
              <w:rPr>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A313" w14:textId="77777777" w:rsidR="000040A8" w:rsidRDefault="00004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B2AD" w14:textId="77777777" w:rsidR="008637F7" w:rsidRDefault="008637F7">
      <w:r>
        <w:separator/>
      </w:r>
    </w:p>
  </w:footnote>
  <w:footnote w:type="continuationSeparator" w:id="0">
    <w:p w14:paraId="0DFC8FB6" w14:textId="77777777" w:rsidR="008637F7" w:rsidRDefault="0086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DE3D" w14:textId="77777777" w:rsidR="000040A8" w:rsidRDefault="00004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BEC4" w14:textId="642D4FB3" w:rsidR="009E1C14" w:rsidRDefault="000040A8">
    <w:r>
      <w:rPr>
        <w:noProof/>
      </w:rPr>
      <w:drawing>
        <wp:anchor distT="0" distB="0" distL="114300" distR="114300" simplePos="0" relativeHeight="251659264" behindDoc="1" locked="1" layoutInCell="1" allowOverlap="1" wp14:anchorId="39577FA3" wp14:editId="0836A240">
          <wp:simplePos x="0" y="0"/>
          <wp:positionH relativeFrom="page">
            <wp:posOffset>0</wp:posOffset>
          </wp:positionH>
          <wp:positionV relativeFrom="page">
            <wp:posOffset>19685</wp:posOffset>
          </wp:positionV>
          <wp:extent cx="7592060" cy="117348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JMA Factsheet portrait A4.jpg"/>
                  <pic:cNvPicPr/>
                </pic:nvPicPr>
                <pic:blipFill>
                  <a:blip r:embed="rId1"/>
                  <a:stretch>
                    <a:fillRect/>
                  </a:stretch>
                </pic:blipFill>
                <pic:spPr>
                  <a:xfrm>
                    <a:off x="0" y="0"/>
                    <a:ext cx="7592060" cy="1173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9716" w14:textId="77777777" w:rsidR="000040A8" w:rsidRDefault="00004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24A55"/>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433E17"/>
    <w:multiLevelType w:val="hybridMultilevel"/>
    <w:tmpl w:val="5420C1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ECF10CE"/>
    <w:multiLevelType w:val="hybridMultilevel"/>
    <w:tmpl w:val="DE9476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231A5574"/>
    <w:multiLevelType w:val="multilevel"/>
    <w:tmpl w:val="0C09001D"/>
    <w:styleLink w:val="Number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4A3548"/>
    <w:multiLevelType w:val="multilevel"/>
    <w:tmpl w:val="7E7E32EC"/>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E53622"/>
    <w:multiLevelType w:val="hybridMultilevel"/>
    <w:tmpl w:val="F44ED8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6D5A6D33"/>
    <w:multiLevelType w:val="hybridMultilevel"/>
    <w:tmpl w:val="39D279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73AF6104"/>
    <w:multiLevelType w:val="hybridMultilevel"/>
    <w:tmpl w:val="4484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F576E9"/>
    <w:multiLevelType w:val="multilevel"/>
    <w:tmpl w:val="4120F938"/>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35" w:hanging="358"/>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E5B2E7C"/>
    <w:multiLevelType w:val="multilevel"/>
    <w:tmpl w:val="0C09001D"/>
    <w:styleLink w:val="BulletList"/>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3"/>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59"/>
    <w:rsid w:val="00000764"/>
    <w:rsid w:val="000020B0"/>
    <w:rsid w:val="000040A8"/>
    <w:rsid w:val="00005B69"/>
    <w:rsid w:val="00005F2E"/>
    <w:rsid w:val="00006DEA"/>
    <w:rsid w:val="000106EA"/>
    <w:rsid w:val="00010B78"/>
    <w:rsid w:val="0001147A"/>
    <w:rsid w:val="000119C1"/>
    <w:rsid w:val="00012064"/>
    <w:rsid w:val="00013EDB"/>
    <w:rsid w:val="00014907"/>
    <w:rsid w:val="00014D8B"/>
    <w:rsid w:val="0001502E"/>
    <w:rsid w:val="000156A3"/>
    <w:rsid w:val="000156D7"/>
    <w:rsid w:val="00020AE5"/>
    <w:rsid w:val="0002320A"/>
    <w:rsid w:val="000253BB"/>
    <w:rsid w:val="000254AC"/>
    <w:rsid w:val="00025A5B"/>
    <w:rsid w:val="00026331"/>
    <w:rsid w:val="0002752A"/>
    <w:rsid w:val="000318F2"/>
    <w:rsid w:val="00031AB2"/>
    <w:rsid w:val="00031E75"/>
    <w:rsid w:val="0003274A"/>
    <w:rsid w:val="00033768"/>
    <w:rsid w:val="00035510"/>
    <w:rsid w:val="00041261"/>
    <w:rsid w:val="000442EB"/>
    <w:rsid w:val="000528FC"/>
    <w:rsid w:val="00053E8F"/>
    <w:rsid w:val="00053F80"/>
    <w:rsid w:val="00054F95"/>
    <w:rsid w:val="00055EA0"/>
    <w:rsid w:val="000570F3"/>
    <w:rsid w:val="000610EA"/>
    <w:rsid w:val="000612C8"/>
    <w:rsid w:val="00061396"/>
    <w:rsid w:val="00062951"/>
    <w:rsid w:val="00063F4D"/>
    <w:rsid w:val="000654DB"/>
    <w:rsid w:val="00065B95"/>
    <w:rsid w:val="00070336"/>
    <w:rsid w:val="000708C2"/>
    <w:rsid w:val="0007559F"/>
    <w:rsid w:val="0007574E"/>
    <w:rsid w:val="00077D38"/>
    <w:rsid w:val="000829FC"/>
    <w:rsid w:val="0008615F"/>
    <w:rsid w:val="00087D53"/>
    <w:rsid w:val="000915B0"/>
    <w:rsid w:val="00091807"/>
    <w:rsid w:val="00092B8A"/>
    <w:rsid w:val="00093226"/>
    <w:rsid w:val="000940F2"/>
    <w:rsid w:val="00095398"/>
    <w:rsid w:val="000957D1"/>
    <w:rsid w:val="000958D1"/>
    <w:rsid w:val="000A1A2A"/>
    <w:rsid w:val="000A38B5"/>
    <w:rsid w:val="000A4A30"/>
    <w:rsid w:val="000A5675"/>
    <w:rsid w:val="000A627A"/>
    <w:rsid w:val="000A6BEA"/>
    <w:rsid w:val="000A6DA1"/>
    <w:rsid w:val="000A7406"/>
    <w:rsid w:val="000A749B"/>
    <w:rsid w:val="000A7FE5"/>
    <w:rsid w:val="000B0B9F"/>
    <w:rsid w:val="000B30A3"/>
    <w:rsid w:val="000B3390"/>
    <w:rsid w:val="000B61AC"/>
    <w:rsid w:val="000B6FDF"/>
    <w:rsid w:val="000B7B40"/>
    <w:rsid w:val="000C0F1C"/>
    <w:rsid w:val="000C21A5"/>
    <w:rsid w:val="000C511F"/>
    <w:rsid w:val="000C5EF9"/>
    <w:rsid w:val="000C65FD"/>
    <w:rsid w:val="000D04E0"/>
    <w:rsid w:val="000D0827"/>
    <w:rsid w:val="000D0974"/>
    <w:rsid w:val="000D19B1"/>
    <w:rsid w:val="000D3398"/>
    <w:rsid w:val="000D5B90"/>
    <w:rsid w:val="000E3449"/>
    <w:rsid w:val="000E4020"/>
    <w:rsid w:val="000E498B"/>
    <w:rsid w:val="000E69DA"/>
    <w:rsid w:val="000E6FD8"/>
    <w:rsid w:val="000E72FB"/>
    <w:rsid w:val="000F0D16"/>
    <w:rsid w:val="000F11AC"/>
    <w:rsid w:val="000F2B0E"/>
    <w:rsid w:val="000F4320"/>
    <w:rsid w:val="000F5701"/>
    <w:rsid w:val="000F5DE0"/>
    <w:rsid w:val="000F6625"/>
    <w:rsid w:val="000F7D70"/>
    <w:rsid w:val="00100220"/>
    <w:rsid w:val="00102380"/>
    <w:rsid w:val="001023B6"/>
    <w:rsid w:val="00103E62"/>
    <w:rsid w:val="0010628E"/>
    <w:rsid w:val="00106CAC"/>
    <w:rsid w:val="0011106E"/>
    <w:rsid w:val="0011517B"/>
    <w:rsid w:val="00115766"/>
    <w:rsid w:val="00115E04"/>
    <w:rsid w:val="00117319"/>
    <w:rsid w:val="001173AF"/>
    <w:rsid w:val="0012169B"/>
    <w:rsid w:val="0012336C"/>
    <w:rsid w:val="00125A9E"/>
    <w:rsid w:val="00127308"/>
    <w:rsid w:val="00130032"/>
    <w:rsid w:val="00130C1C"/>
    <w:rsid w:val="0013294E"/>
    <w:rsid w:val="00133095"/>
    <w:rsid w:val="0013414A"/>
    <w:rsid w:val="0013444A"/>
    <w:rsid w:val="00135734"/>
    <w:rsid w:val="0013646B"/>
    <w:rsid w:val="00137F97"/>
    <w:rsid w:val="00142536"/>
    <w:rsid w:val="0014308D"/>
    <w:rsid w:val="001432B5"/>
    <w:rsid w:val="00144301"/>
    <w:rsid w:val="0014580A"/>
    <w:rsid w:val="001505BB"/>
    <w:rsid w:val="00150B3B"/>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CA3"/>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A1697"/>
    <w:rsid w:val="001A18B0"/>
    <w:rsid w:val="001A2237"/>
    <w:rsid w:val="001A29E7"/>
    <w:rsid w:val="001A37C0"/>
    <w:rsid w:val="001A616B"/>
    <w:rsid w:val="001A7262"/>
    <w:rsid w:val="001B36FF"/>
    <w:rsid w:val="001B38C4"/>
    <w:rsid w:val="001B42DD"/>
    <w:rsid w:val="001B7FD2"/>
    <w:rsid w:val="001C0B09"/>
    <w:rsid w:val="001C1D0A"/>
    <w:rsid w:val="001C213E"/>
    <w:rsid w:val="001C47C9"/>
    <w:rsid w:val="001C5775"/>
    <w:rsid w:val="001C7A7C"/>
    <w:rsid w:val="001D15F1"/>
    <w:rsid w:val="001D1D3D"/>
    <w:rsid w:val="001D234D"/>
    <w:rsid w:val="001D5559"/>
    <w:rsid w:val="001D7B03"/>
    <w:rsid w:val="001E043D"/>
    <w:rsid w:val="001E4ED6"/>
    <w:rsid w:val="001E5C4C"/>
    <w:rsid w:val="001E67EB"/>
    <w:rsid w:val="001F07EE"/>
    <w:rsid w:val="001F07F7"/>
    <w:rsid w:val="001F0888"/>
    <w:rsid w:val="001F0F8B"/>
    <w:rsid w:val="001F1A76"/>
    <w:rsid w:val="001F1E0A"/>
    <w:rsid w:val="001F1ED4"/>
    <w:rsid w:val="001F2430"/>
    <w:rsid w:val="001F313E"/>
    <w:rsid w:val="001F3E21"/>
    <w:rsid w:val="001F7063"/>
    <w:rsid w:val="001F7884"/>
    <w:rsid w:val="001F7A51"/>
    <w:rsid w:val="00202FF5"/>
    <w:rsid w:val="0020536F"/>
    <w:rsid w:val="002056E6"/>
    <w:rsid w:val="00205967"/>
    <w:rsid w:val="0020637E"/>
    <w:rsid w:val="00206CED"/>
    <w:rsid w:val="002140B9"/>
    <w:rsid w:val="002203A6"/>
    <w:rsid w:val="00226951"/>
    <w:rsid w:val="00226BFA"/>
    <w:rsid w:val="00226D91"/>
    <w:rsid w:val="00230F7C"/>
    <w:rsid w:val="002313BE"/>
    <w:rsid w:val="002314C8"/>
    <w:rsid w:val="00232FAE"/>
    <w:rsid w:val="00233842"/>
    <w:rsid w:val="00234730"/>
    <w:rsid w:val="00234764"/>
    <w:rsid w:val="002358C4"/>
    <w:rsid w:val="00240804"/>
    <w:rsid w:val="00240EC4"/>
    <w:rsid w:val="00241526"/>
    <w:rsid w:val="002442BB"/>
    <w:rsid w:val="00245995"/>
    <w:rsid w:val="0024689F"/>
    <w:rsid w:val="0025261A"/>
    <w:rsid w:val="0025352A"/>
    <w:rsid w:val="00254821"/>
    <w:rsid w:val="00255E18"/>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3AFE"/>
    <w:rsid w:val="002A4350"/>
    <w:rsid w:val="002A4D7C"/>
    <w:rsid w:val="002A4E67"/>
    <w:rsid w:val="002A5EAA"/>
    <w:rsid w:val="002A6B83"/>
    <w:rsid w:val="002A75DD"/>
    <w:rsid w:val="002B0BF4"/>
    <w:rsid w:val="002B3A02"/>
    <w:rsid w:val="002B49FD"/>
    <w:rsid w:val="002B5766"/>
    <w:rsid w:val="002B68EB"/>
    <w:rsid w:val="002B79FA"/>
    <w:rsid w:val="002C00E2"/>
    <w:rsid w:val="002C031A"/>
    <w:rsid w:val="002C0AD7"/>
    <w:rsid w:val="002C2056"/>
    <w:rsid w:val="002C36FB"/>
    <w:rsid w:val="002C4A3F"/>
    <w:rsid w:val="002C5874"/>
    <w:rsid w:val="002C5B5D"/>
    <w:rsid w:val="002C6264"/>
    <w:rsid w:val="002C6EEF"/>
    <w:rsid w:val="002D00A4"/>
    <w:rsid w:val="002D0721"/>
    <w:rsid w:val="002D4343"/>
    <w:rsid w:val="002D5AE6"/>
    <w:rsid w:val="002D6A05"/>
    <w:rsid w:val="002D7384"/>
    <w:rsid w:val="002D7630"/>
    <w:rsid w:val="002D7E4C"/>
    <w:rsid w:val="002E124C"/>
    <w:rsid w:val="002E189C"/>
    <w:rsid w:val="002E3144"/>
    <w:rsid w:val="002E35AE"/>
    <w:rsid w:val="002E369C"/>
    <w:rsid w:val="002E3AB9"/>
    <w:rsid w:val="002E67FA"/>
    <w:rsid w:val="002F03C8"/>
    <w:rsid w:val="002F05F6"/>
    <w:rsid w:val="002F06F7"/>
    <w:rsid w:val="002F0A8B"/>
    <w:rsid w:val="002F40B8"/>
    <w:rsid w:val="002F7B19"/>
    <w:rsid w:val="00302A75"/>
    <w:rsid w:val="003035B2"/>
    <w:rsid w:val="003039A9"/>
    <w:rsid w:val="00303DDD"/>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480A"/>
    <w:rsid w:val="00335E8D"/>
    <w:rsid w:val="003434D6"/>
    <w:rsid w:val="00343A95"/>
    <w:rsid w:val="0034438C"/>
    <w:rsid w:val="00344A78"/>
    <w:rsid w:val="00344DB7"/>
    <w:rsid w:val="00346B55"/>
    <w:rsid w:val="00346C84"/>
    <w:rsid w:val="003526F8"/>
    <w:rsid w:val="00354795"/>
    <w:rsid w:val="00355BA9"/>
    <w:rsid w:val="0035627A"/>
    <w:rsid w:val="003576A5"/>
    <w:rsid w:val="0036015C"/>
    <w:rsid w:val="0036295B"/>
    <w:rsid w:val="00362D5D"/>
    <w:rsid w:val="00364DBE"/>
    <w:rsid w:val="00365D84"/>
    <w:rsid w:val="00367AE0"/>
    <w:rsid w:val="00371733"/>
    <w:rsid w:val="0037231E"/>
    <w:rsid w:val="003744DC"/>
    <w:rsid w:val="00374C93"/>
    <w:rsid w:val="0037519D"/>
    <w:rsid w:val="00375268"/>
    <w:rsid w:val="00375C1D"/>
    <w:rsid w:val="00375CA9"/>
    <w:rsid w:val="003812D6"/>
    <w:rsid w:val="00382067"/>
    <w:rsid w:val="00382412"/>
    <w:rsid w:val="00382980"/>
    <w:rsid w:val="00382DC4"/>
    <w:rsid w:val="00383517"/>
    <w:rsid w:val="0038399A"/>
    <w:rsid w:val="003839CF"/>
    <w:rsid w:val="00385392"/>
    <w:rsid w:val="00386445"/>
    <w:rsid w:val="00387977"/>
    <w:rsid w:val="00387E72"/>
    <w:rsid w:val="00390F37"/>
    <w:rsid w:val="00392995"/>
    <w:rsid w:val="00393B3D"/>
    <w:rsid w:val="00393B64"/>
    <w:rsid w:val="00394450"/>
    <w:rsid w:val="00394A26"/>
    <w:rsid w:val="00394CE2"/>
    <w:rsid w:val="003975E5"/>
    <w:rsid w:val="003A080A"/>
    <w:rsid w:val="003A0968"/>
    <w:rsid w:val="003A0C94"/>
    <w:rsid w:val="003A2839"/>
    <w:rsid w:val="003A2B7C"/>
    <w:rsid w:val="003A37BE"/>
    <w:rsid w:val="003A3B06"/>
    <w:rsid w:val="003A4A8D"/>
    <w:rsid w:val="003A4EB2"/>
    <w:rsid w:val="003A50C7"/>
    <w:rsid w:val="003A53E4"/>
    <w:rsid w:val="003A6C0E"/>
    <w:rsid w:val="003A7E49"/>
    <w:rsid w:val="003B07F1"/>
    <w:rsid w:val="003B1815"/>
    <w:rsid w:val="003B3748"/>
    <w:rsid w:val="003B3D4E"/>
    <w:rsid w:val="003B3FBC"/>
    <w:rsid w:val="003B4361"/>
    <w:rsid w:val="003B47F3"/>
    <w:rsid w:val="003B4B4E"/>
    <w:rsid w:val="003B5E6B"/>
    <w:rsid w:val="003B689E"/>
    <w:rsid w:val="003C0FC6"/>
    <w:rsid w:val="003C247B"/>
    <w:rsid w:val="003C3165"/>
    <w:rsid w:val="003C3299"/>
    <w:rsid w:val="003C558F"/>
    <w:rsid w:val="003C62C9"/>
    <w:rsid w:val="003D25AA"/>
    <w:rsid w:val="003D3801"/>
    <w:rsid w:val="003D5897"/>
    <w:rsid w:val="003D5A21"/>
    <w:rsid w:val="003D64FB"/>
    <w:rsid w:val="003D6598"/>
    <w:rsid w:val="003D6890"/>
    <w:rsid w:val="003E0877"/>
    <w:rsid w:val="003E2518"/>
    <w:rsid w:val="003E44B5"/>
    <w:rsid w:val="003E5710"/>
    <w:rsid w:val="003E57A0"/>
    <w:rsid w:val="003E5DB7"/>
    <w:rsid w:val="003E656D"/>
    <w:rsid w:val="003E6D97"/>
    <w:rsid w:val="003F12D9"/>
    <w:rsid w:val="003F23A0"/>
    <w:rsid w:val="003F43AA"/>
    <w:rsid w:val="003F5FFA"/>
    <w:rsid w:val="003F6637"/>
    <w:rsid w:val="003F732D"/>
    <w:rsid w:val="003F7835"/>
    <w:rsid w:val="003F78B9"/>
    <w:rsid w:val="00404398"/>
    <w:rsid w:val="0040542C"/>
    <w:rsid w:val="00405BBC"/>
    <w:rsid w:val="00405FA8"/>
    <w:rsid w:val="00407088"/>
    <w:rsid w:val="00407B5D"/>
    <w:rsid w:val="00410CD9"/>
    <w:rsid w:val="004160F7"/>
    <w:rsid w:val="00416834"/>
    <w:rsid w:val="00417CC1"/>
    <w:rsid w:val="004200C6"/>
    <w:rsid w:val="004203CF"/>
    <w:rsid w:val="0042192A"/>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932"/>
    <w:rsid w:val="00450E5B"/>
    <w:rsid w:val="00452823"/>
    <w:rsid w:val="0045286A"/>
    <w:rsid w:val="00454795"/>
    <w:rsid w:val="00454AD2"/>
    <w:rsid w:val="00456F37"/>
    <w:rsid w:val="004573DB"/>
    <w:rsid w:val="00457A4A"/>
    <w:rsid w:val="00457FC6"/>
    <w:rsid w:val="00460670"/>
    <w:rsid w:val="00461540"/>
    <w:rsid w:val="00462DFB"/>
    <w:rsid w:val="00463665"/>
    <w:rsid w:val="00464047"/>
    <w:rsid w:val="004656A1"/>
    <w:rsid w:val="0046600D"/>
    <w:rsid w:val="00466620"/>
    <w:rsid w:val="00466FAA"/>
    <w:rsid w:val="004713FE"/>
    <w:rsid w:val="004721A1"/>
    <w:rsid w:val="0047419E"/>
    <w:rsid w:val="00476B61"/>
    <w:rsid w:val="00477A11"/>
    <w:rsid w:val="004802BB"/>
    <w:rsid w:val="0048169E"/>
    <w:rsid w:val="00481C76"/>
    <w:rsid w:val="00484BD9"/>
    <w:rsid w:val="00486191"/>
    <w:rsid w:val="004863D7"/>
    <w:rsid w:val="00491FBA"/>
    <w:rsid w:val="00492082"/>
    <w:rsid w:val="004952AC"/>
    <w:rsid w:val="00495E9E"/>
    <w:rsid w:val="00495F66"/>
    <w:rsid w:val="00495FB1"/>
    <w:rsid w:val="00497988"/>
    <w:rsid w:val="004A126A"/>
    <w:rsid w:val="004A1F0B"/>
    <w:rsid w:val="004A2D31"/>
    <w:rsid w:val="004A2F0B"/>
    <w:rsid w:val="004B2634"/>
    <w:rsid w:val="004B2771"/>
    <w:rsid w:val="004B27C9"/>
    <w:rsid w:val="004B2A87"/>
    <w:rsid w:val="004C168B"/>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35D"/>
    <w:rsid w:val="004E5D7A"/>
    <w:rsid w:val="004E68D7"/>
    <w:rsid w:val="004E68E9"/>
    <w:rsid w:val="004E7444"/>
    <w:rsid w:val="004E761F"/>
    <w:rsid w:val="004E7FFE"/>
    <w:rsid w:val="004F165D"/>
    <w:rsid w:val="004F19A9"/>
    <w:rsid w:val="004F40EF"/>
    <w:rsid w:val="004F548E"/>
    <w:rsid w:val="004F674A"/>
    <w:rsid w:val="004F765F"/>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CED"/>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5D5C"/>
    <w:rsid w:val="0053659A"/>
    <w:rsid w:val="00536C89"/>
    <w:rsid w:val="00537510"/>
    <w:rsid w:val="005376BD"/>
    <w:rsid w:val="00541633"/>
    <w:rsid w:val="005420A2"/>
    <w:rsid w:val="0054232E"/>
    <w:rsid w:val="00542E90"/>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3BE"/>
    <w:rsid w:val="00566686"/>
    <w:rsid w:val="00566733"/>
    <w:rsid w:val="005672CC"/>
    <w:rsid w:val="00570E3F"/>
    <w:rsid w:val="005718AE"/>
    <w:rsid w:val="00573032"/>
    <w:rsid w:val="00577583"/>
    <w:rsid w:val="0057782F"/>
    <w:rsid w:val="005800C0"/>
    <w:rsid w:val="00581CA2"/>
    <w:rsid w:val="00583995"/>
    <w:rsid w:val="00584DD0"/>
    <w:rsid w:val="00585815"/>
    <w:rsid w:val="00586A1C"/>
    <w:rsid w:val="00587104"/>
    <w:rsid w:val="005874CA"/>
    <w:rsid w:val="005907C1"/>
    <w:rsid w:val="00590D0C"/>
    <w:rsid w:val="005913BF"/>
    <w:rsid w:val="00592779"/>
    <w:rsid w:val="00592C1A"/>
    <w:rsid w:val="005955DB"/>
    <w:rsid w:val="005A21C3"/>
    <w:rsid w:val="005A358A"/>
    <w:rsid w:val="005A4518"/>
    <w:rsid w:val="005A64D3"/>
    <w:rsid w:val="005B04B2"/>
    <w:rsid w:val="005B09E5"/>
    <w:rsid w:val="005B29F6"/>
    <w:rsid w:val="005B3392"/>
    <w:rsid w:val="005B3427"/>
    <w:rsid w:val="005B3C68"/>
    <w:rsid w:val="005B4861"/>
    <w:rsid w:val="005B4B35"/>
    <w:rsid w:val="005B4F19"/>
    <w:rsid w:val="005B5215"/>
    <w:rsid w:val="005C36AF"/>
    <w:rsid w:val="005C3877"/>
    <w:rsid w:val="005C6478"/>
    <w:rsid w:val="005C6D12"/>
    <w:rsid w:val="005C6E87"/>
    <w:rsid w:val="005D2EDE"/>
    <w:rsid w:val="005D5996"/>
    <w:rsid w:val="005D645B"/>
    <w:rsid w:val="005D64E0"/>
    <w:rsid w:val="005D6DBA"/>
    <w:rsid w:val="005D6F9D"/>
    <w:rsid w:val="005D7494"/>
    <w:rsid w:val="005D7565"/>
    <w:rsid w:val="005E2C05"/>
    <w:rsid w:val="005E3DAD"/>
    <w:rsid w:val="005E6573"/>
    <w:rsid w:val="005E73B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21815"/>
    <w:rsid w:val="0062185B"/>
    <w:rsid w:val="0062267C"/>
    <w:rsid w:val="00623463"/>
    <w:rsid w:val="0062449B"/>
    <w:rsid w:val="006247E7"/>
    <w:rsid w:val="006250D4"/>
    <w:rsid w:val="00627C93"/>
    <w:rsid w:val="00632C1B"/>
    <w:rsid w:val="00632F8F"/>
    <w:rsid w:val="00633B9B"/>
    <w:rsid w:val="00633CAB"/>
    <w:rsid w:val="00635F8E"/>
    <w:rsid w:val="0063788F"/>
    <w:rsid w:val="00640F77"/>
    <w:rsid w:val="006410C2"/>
    <w:rsid w:val="006418C0"/>
    <w:rsid w:val="006430C4"/>
    <w:rsid w:val="006431BA"/>
    <w:rsid w:val="006443F5"/>
    <w:rsid w:val="0064525C"/>
    <w:rsid w:val="00650723"/>
    <w:rsid w:val="00650B89"/>
    <w:rsid w:val="00652F12"/>
    <w:rsid w:val="00654153"/>
    <w:rsid w:val="006563E8"/>
    <w:rsid w:val="0065671E"/>
    <w:rsid w:val="006609C0"/>
    <w:rsid w:val="00660F23"/>
    <w:rsid w:val="00661A6C"/>
    <w:rsid w:val="00662DB3"/>
    <w:rsid w:val="00665207"/>
    <w:rsid w:val="0066689B"/>
    <w:rsid w:val="00666D90"/>
    <w:rsid w:val="0066728C"/>
    <w:rsid w:val="006705CF"/>
    <w:rsid w:val="00673FDF"/>
    <w:rsid w:val="00676CAF"/>
    <w:rsid w:val="006771E9"/>
    <w:rsid w:val="0067778E"/>
    <w:rsid w:val="00680461"/>
    <w:rsid w:val="006804DF"/>
    <w:rsid w:val="006839CE"/>
    <w:rsid w:val="00684D10"/>
    <w:rsid w:val="00685DEE"/>
    <w:rsid w:val="00687024"/>
    <w:rsid w:val="00687A7A"/>
    <w:rsid w:val="00692A07"/>
    <w:rsid w:val="0069393A"/>
    <w:rsid w:val="006953F5"/>
    <w:rsid w:val="00696638"/>
    <w:rsid w:val="006A06BD"/>
    <w:rsid w:val="006A1FE2"/>
    <w:rsid w:val="006A2B45"/>
    <w:rsid w:val="006A3FA7"/>
    <w:rsid w:val="006A4D43"/>
    <w:rsid w:val="006A5B16"/>
    <w:rsid w:val="006A60DB"/>
    <w:rsid w:val="006A6CB1"/>
    <w:rsid w:val="006A7C14"/>
    <w:rsid w:val="006B0DA8"/>
    <w:rsid w:val="006B1784"/>
    <w:rsid w:val="006B2F0B"/>
    <w:rsid w:val="006B38CE"/>
    <w:rsid w:val="006B4416"/>
    <w:rsid w:val="006B5B47"/>
    <w:rsid w:val="006B5F51"/>
    <w:rsid w:val="006B7014"/>
    <w:rsid w:val="006B7E8F"/>
    <w:rsid w:val="006C18D7"/>
    <w:rsid w:val="006C402E"/>
    <w:rsid w:val="006C4FBC"/>
    <w:rsid w:val="006C6050"/>
    <w:rsid w:val="006C6530"/>
    <w:rsid w:val="006D0FBE"/>
    <w:rsid w:val="006D140B"/>
    <w:rsid w:val="006D1812"/>
    <w:rsid w:val="006D2809"/>
    <w:rsid w:val="006D3682"/>
    <w:rsid w:val="006D45D6"/>
    <w:rsid w:val="006D68E6"/>
    <w:rsid w:val="006E0469"/>
    <w:rsid w:val="006E171A"/>
    <w:rsid w:val="006E1BEE"/>
    <w:rsid w:val="006E246B"/>
    <w:rsid w:val="006E2EA3"/>
    <w:rsid w:val="006E3EBA"/>
    <w:rsid w:val="006E6A62"/>
    <w:rsid w:val="006E7743"/>
    <w:rsid w:val="006F04D3"/>
    <w:rsid w:val="006F1E9A"/>
    <w:rsid w:val="006F263D"/>
    <w:rsid w:val="006F3577"/>
    <w:rsid w:val="006F51AC"/>
    <w:rsid w:val="006F5D5A"/>
    <w:rsid w:val="00701A86"/>
    <w:rsid w:val="00701ED4"/>
    <w:rsid w:val="0070605F"/>
    <w:rsid w:val="00710178"/>
    <w:rsid w:val="00713427"/>
    <w:rsid w:val="00713F81"/>
    <w:rsid w:val="007152E6"/>
    <w:rsid w:val="0071602D"/>
    <w:rsid w:val="007176C1"/>
    <w:rsid w:val="007177B2"/>
    <w:rsid w:val="007225BE"/>
    <w:rsid w:val="00724AF6"/>
    <w:rsid w:val="00731F8F"/>
    <w:rsid w:val="00733002"/>
    <w:rsid w:val="007332B1"/>
    <w:rsid w:val="00733823"/>
    <w:rsid w:val="00735225"/>
    <w:rsid w:val="00742DC7"/>
    <w:rsid w:val="007430DB"/>
    <w:rsid w:val="0074685F"/>
    <w:rsid w:val="0075120E"/>
    <w:rsid w:val="00754EE8"/>
    <w:rsid w:val="0075588A"/>
    <w:rsid w:val="00755FCA"/>
    <w:rsid w:val="00756B74"/>
    <w:rsid w:val="00756D5F"/>
    <w:rsid w:val="00757439"/>
    <w:rsid w:val="0076206D"/>
    <w:rsid w:val="007628BE"/>
    <w:rsid w:val="00763406"/>
    <w:rsid w:val="007645C6"/>
    <w:rsid w:val="00765CB5"/>
    <w:rsid w:val="007702DC"/>
    <w:rsid w:val="00771529"/>
    <w:rsid w:val="00772A28"/>
    <w:rsid w:val="007731B8"/>
    <w:rsid w:val="00774F72"/>
    <w:rsid w:val="00774FE4"/>
    <w:rsid w:val="00775ADB"/>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5076"/>
    <w:rsid w:val="00795960"/>
    <w:rsid w:val="00795D10"/>
    <w:rsid w:val="00796776"/>
    <w:rsid w:val="007A0BEE"/>
    <w:rsid w:val="007A2A5E"/>
    <w:rsid w:val="007A2BEF"/>
    <w:rsid w:val="007A3D8B"/>
    <w:rsid w:val="007A401A"/>
    <w:rsid w:val="007A57FA"/>
    <w:rsid w:val="007A5855"/>
    <w:rsid w:val="007A7C47"/>
    <w:rsid w:val="007B0C49"/>
    <w:rsid w:val="007B2537"/>
    <w:rsid w:val="007B28EA"/>
    <w:rsid w:val="007B3647"/>
    <w:rsid w:val="007B371E"/>
    <w:rsid w:val="007B559A"/>
    <w:rsid w:val="007B6AAC"/>
    <w:rsid w:val="007B75E2"/>
    <w:rsid w:val="007B7910"/>
    <w:rsid w:val="007C0036"/>
    <w:rsid w:val="007C2657"/>
    <w:rsid w:val="007C281C"/>
    <w:rsid w:val="007C4613"/>
    <w:rsid w:val="007C5254"/>
    <w:rsid w:val="007C54B5"/>
    <w:rsid w:val="007C625E"/>
    <w:rsid w:val="007C65BE"/>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6051"/>
    <w:rsid w:val="007E6D51"/>
    <w:rsid w:val="007E746F"/>
    <w:rsid w:val="007F1061"/>
    <w:rsid w:val="007F3188"/>
    <w:rsid w:val="007F33EA"/>
    <w:rsid w:val="007F34E7"/>
    <w:rsid w:val="007F3EE5"/>
    <w:rsid w:val="007F60E6"/>
    <w:rsid w:val="007F6D99"/>
    <w:rsid w:val="007F6F47"/>
    <w:rsid w:val="007F7701"/>
    <w:rsid w:val="007F7F54"/>
    <w:rsid w:val="00800084"/>
    <w:rsid w:val="008026D3"/>
    <w:rsid w:val="00806966"/>
    <w:rsid w:val="00806E6A"/>
    <w:rsid w:val="00811199"/>
    <w:rsid w:val="00811DC7"/>
    <w:rsid w:val="00813F77"/>
    <w:rsid w:val="00816A9D"/>
    <w:rsid w:val="00821DC5"/>
    <w:rsid w:val="008224EC"/>
    <w:rsid w:val="0082310B"/>
    <w:rsid w:val="008238C5"/>
    <w:rsid w:val="00824263"/>
    <w:rsid w:val="00825EF8"/>
    <w:rsid w:val="00826CF2"/>
    <w:rsid w:val="00826D5F"/>
    <w:rsid w:val="00826F29"/>
    <w:rsid w:val="00827576"/>
    <w:rsid w:val="00830AD5"/>
    <w:rsid w:val="00830E45"/>
    <w:rsid w:val="0083142D"/>
    <w:rsid w:val="00833259"/>
    <w:rsid w:val="0083400D"/>
    <w:rsid w:val="00835CED"/>
    <w:rsid w:val="0083721F"/>
    <w:rsid w:val="0084060F"/>
    <w:rsid w:val="008408EA"/>
    <w:rsid w:val="008412FE"/>
    <w:rsid w:val="008427ED"/>
    <w:rsid w:val="008428FC"/>
    <w:rsid w:val="00844CEB"/>
    <w:rsid w:val="00846352"/>
    <w:rsid w:val="0084721A"/>
    <w:rsid w:val="00847CA4"/>
    <w:rsid w:val="00850AB0"/>
    <w:rsid w:val="00850F75"/>
    <w:rsid w:val="00851B6A"/>
    <w:rsid w:val="00851E52"/>
    <w:rsid w:val="008529F0"/>
    <w:rsid w:val="00852CF8"/>
    <w:rsid w:val="00852D17"/>
    <w:rsid w:val="0085331B"/>
    <w:rsid w:val="00856342"/>
    <w:rsid w:val="00856C90"/>
    <w:rsid w:val="008572A0"/>
    <w:rsid w:val="00860218"/>
    <w:rsid w:val="00860267"/>
    <w:rsid w:val="0086202D"/>
    <w:rsid w:val="008637F7"/>
    <w:rsid w:val="00863899"/>
    <w:rsid w:val="008639A2"/>
    <w:rsid w:val="0086739B"/>
    <w:rsid w:val="008675B4"/>
    <w:rsid w:val="00870796"/>
    <w:rsid w:val="00871110"/>
    <w:rsid w:val="00872CD3"/>
    <w:rsid w:val="0087325B"/>
    <w:rsid w:val="00875BDF"/>
    <w:rsid w:val="008765E5"/>
    <w:rsid w:val="00880216"/>
    <w:rsid w:val="00880E55"/>
    <w:rsid w:val="00881C8E"/>
    <w:rsid w:val="00881E63"/>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1936"/>
    <w:rsid w:val="008A30BC"/>
    <w:rsid w:val="008A3656"/>
    <w:rsid w:val="008A414F"/>
    <w:rsid w:val="008A525C"/>
    <w:rsid w:val="008A5A89"/>
    <w:rsid w:val="008A7BAA"/>
    <w:rsid w:val="008B3922"/>
    <w:rsid w:val="008B556D"/>
    <w:rsid w:val="008B6BFF"/>
    <w:rsid w:val="008C0ABC"/>
    <w:rsid w:val="008C1135"/>
    <w:rsid w:val="008C115F"/>
    <w:rsid w:val="008C3A1C"/>
    <w:rsid w:val="008C45CB"/>
    <w:rsid w:val="008C4E39"/>
    <w:rsid w:val="008C5AE1"/>
    <w:rsid w:val="008C5DD0"/>
    <w:rsid w:val="008D1FC2"/>
    <w:rsid w:val="008D6C3B"/>
    <w:rsid w:val="008D6D98"/>
    <w:rsid w:val="008E0BD0"/>
    <w:rsid w:val="008E1B21"/>
    <w:rsid w:val="008E22AD"/>
    <w:rsid w:val="008E2EB5"/>
    <w:rsid w:val="008E3952"/>
    <w:rsid w:val="008E3CB5"/>
    <w:rsid w:val="008E4873"/>
    <w:rsid w:val="008E5613"/>
    <w:rsid w:val="008E58D4"/>
    <w:rsid w:val="008E5AB5"/>
    <w:rsid w:val="008E687B"/>
    <w:rsid w:val="008F0777"/>
    <w:rsid w:val="008F3E9F"/>
    <w:rsid w:val="008F600F"/>
    <w:rsid w:val="008F6A56"/>
    <w:rsid w:val="00901EE5"/>
    <w:rsid w:val="00901F2B"/>
    <w:rsid w:val="00903E57"/>
    <w:rsid w:val="0090472F"/>
    <w:rsid w:val="0090647A"/>
    <w:rsid w:val="009067A8"/>
    <w:rsid w:val="009071FC"/>
    <w:rsid w:val="0091153A"/>
    <w:rsid w:val="00911A43"/>
    <w:rsid w:val="009127D5"/>
    <w:rsid w:val="00917931"/>
    <w:rsid w:val="00917D4D"/>
    <w:rsid w:val="009229CC"/>
    <w:rsid w:val="00922B2D"/>
    <w:rsid w:val="00923072"/>
    <w:rsid w:val="00923681"/>
    <w:rsid w:val="0092524B"/>
    <w:rsid w:val="009254A7"/>
    <w:rsid w:val="009259FE"/>
    <w:rsid w:val="0092633E"/>
    <w:rsid w:val="00926A36"/>
    <w:rsid w:val="00926AAD"/>
    <w:rsid w:val="0093117B"/>
    <w:rsid w:val="0093147B"/>
    <w:rsid w:val="00931929"/>
    <w:rsid w:val="0093291B"/>
    <w:rsid w:val="00933BEA"/>
    <w:rsid w:val="00934BE8"/>
    <w:rsid w:val="00936009"/>
    <w:rsid w:val="0093685B"/>
    <w:rsid w:val="00936997"/>
    <w:rsid w:val="00936F38"/>
    <w:rsid w:val="00937238"/>
    <w:rsid w:val="009421DC"/>
    <w:rsid w:val="00943993"/>
    <w:rsid w:val="00943F7A"/>
    <w:rsid w:val="0094448C"/>
    <w:rsid w:val="009462EE"/>
    <w:rsid w:val="00946C36"/>
    <w:rsid w:val="00947B77"/>
    <w:rsid w:val="00947E61"/>
    <w:rsid w:val="00951F5B"/>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812"/>
    <w:rsid w:val="00981E91"/>
    <w:rsid w:val="00982117"/>
    <w:rsid w:val="00982E81"/>
    <w:rsid w:val="00983393"/>
    <w:rsid w:val="009838B3"/>
    <w:rsid w:val="009847E8"/>
    <w:rsid w:val="00985B91"/>
    <w:rsid w:val="0098744E"/>
    <w:rsid w:val="00990206"/>
    <w:rsid w:val="00990DDA"/>
    <w:rsid w:val="00991985"/>
    <w:rsid w:val="00996DDB"/>
    <w:rsid w:val="009A0F5B"/>
    <w:rsid w:val="009A230D"/>
    <w:rsid w:val="009A43E8"/>
    <w:rsid w:val="009A592C"/>
    <w:rsid w:val="009A62D1"/>
    <w:rsid w:val="009B305D"/>
    <w:rsid w:val="009B3376"/>
    <w:rsid w:val="009B4134"/>
    <w:rsid w:val="009B5134"/>
    <w:rsid w:val="009B5B61"/>
    <w:rsid w:val="009B64B8"/>
    <w:rsid w:val="009C0859"/>
    <w:rsid w:val="009C44B2"/>
    <w:rsid w:val="009C5179"/>
    <w:rsid w:val="009C56E7"/>
    <w:rsid w:val="009C57F9"/>
    <w:rsid w:val="009C5A18"/>
    <w:rsid w:val="009C6261"/>
    <w:rsid w:val="009C6AD5"/>
    <w:rsid w:val="009C7E4F"/>
    <w:rsid w:val="009D08AA"/>
    <w:rsid w:val="009D1D61"/>
    <w:rsid w:val="009D3309"/>
    <w:rsid w:val="009D7997"/>
    <w:rsid w:val="009D7D13"/>
    <w:rsid w:val="009E05C7"/>
    <w:rsid w:val="009E19D5"/>
    <w:rsid w:val="009E1C14"/>
    <w:rsid w:val="009E240E"/>
    <w:rsid w:val="009E499C"/>
    <w:rsid w:val="009E4E93"/>
    <w:rsid w:val="009E5B6F"/>
    <w:rsid w:val="009E73B5"/>
    <w:rsid w:val="009F06BB"/>
    <w:rsid w:val="009F3AAE"/>
    <w:rsid w:val="009F503F"/>
    <w:rsid w:val="009F581E"/>
    <w:rsid w:val="00A01078"/>
    <w:rsid w:val="00A01C47"/>
    <w:rsid w:val="00A01C84"/>
    <w:rsid w:val="00A03D81"/>
    <w:rsid w:val="00A0606D"/>
    <w:rsid w:val="00A1080B"/>
    <w:rsid w:val="00A10FBF"/>
    <w:rsid w:val="00A12574"/>
    <w:rsid w:val="00A16D98"/>
    <w:rsid w:val="00A201BE"/>
    <w:rsid w:val="00A20720"/>
    <w:rsid w:val="00A21D0E"/>
    <w:rsid w:val="00A23052"/>
    <w:rsid w:val="00A231EE"/>
    <w:rsid w:val="00A23C64"/>
    <w:rsid w:val="00A244B0"/>
    <w:rsid w:val="00A247F2"/>
    <w:rsid w:val="00A27292"/>
    <w:rsid w:val="00A31221"/>
    <w:rsid w:val="00A312C4"/>
    <w:rsid w:val="00A32E6B"/>
    <w:rsid w:val="00A34288"/>
    <w:rsid w:val="00A364D6"/>
    <w:rsid w:val="00A4009D"/>
    <w:rsid w:val="00A40622"/>
    <w:rsid w:val="00A456C5"/>
    <w:rsid w:val="00A45B77"/>
    <w:rsid w:val="00A45BEB"/>
    <w:rsid w:val="00A46992"/>
    <w:rsid w:val="00A50BCC"/>
    <w:rsid w:val="00A51E82"/>
    <w:rsid w:val="00A5248E"/>
    <w:rsid w:val="00A539A4"/>
    <w:rsid w:val="00A55525"/>
    <w:rsid w:val="00A57CB5"/>
    <w:rsid w:val="00A61769"/>
    <w:rsid w:val="00A62546"/>
    <w:rsid w:val="00A6346E"/>
    <w:rsid w:val="00A653E6"/>
    <w:rsid w:val="00A6611E"/>
    <w:rsid w:val="00A67063"/>
    <w:rsid w:val="00A675FF"/>
    <w:rsid w:val="00A700E9"/>
    <w:rsid w:val="00A71CCC"/>
    <w:rsid w:val="00A72AD1"/>
    <w:rsid w:val="00A72B58"/>
    <w:rsid w:val="00A72C57"/>
    <w:rsid w:val="00A73F4B"/>
    <w:rsid w:val="00A751E1"/>
    <w:rsid w:val="00A753D2"/>
    <w:rsid w:val="00A75C27"/>
    <w:rsid w:val="00A7629C"/>
    <w:rsid w:val="00A76C04"/>
    <w:rsid w:val="00A802DF"/>
    <w:rsid w:val="00A82E0E"/>
    <w:rsid w:val="00A834BE"/>
    <w:rsid w:val="00A8351E"/>
    <w:rsid w:val="00A87D8C"/>
    <w:rsid w:val="00A929B8"/>
    <w:rsid w:val="00A946A2"/>
    <w:rsid w:val="00A9531F"/>
    <w:rsid w:val="00A956A9"/>
    <w:rsid w:val="00AA003F"/>
    <w:rsid w:val="00AA533D"/>
    <w:rsid w:val="00AA60A2"/>
    <w:rsid w:val="00AA68D6"/>
    <w:rsid w:val="00AB0A10"/>
    <w:rsid w:val="00AB1574"/>
    <w:rsid w:val="00AB19BC"/>
    <w:rsid w:val="00AB2D8E"/>
    <w:rsid w:val="00AB35BD"/>
    <w:rsid w:val="00AB3A8A"/>
    <w:rsid w:val="00AB3D26"/>
    <w:rsid w:val="00AB6591"/>
    <w:rsid w:val="00AB6833"/>
    <w:rsid w:val="00AB7915"/>
    <w:rsid w:val="00AC3433"/>
    <w:rsid w:val="00AC676F"/>
    <w:rsid w:val="00AC6E7D"/>
    <w:rsid w:val="00AD0599"/>
    <w:rsid w:val="00AD071F"/>
    <w:rsid w:val="00AD16DB"/>
    <w:rsid w:val="00AD2C4B"/>
    <w:rsid w:val="00AD2EC4"/>
    <w:rsid w:val="00AD57FB"/>
    <w:rsid w:val="00AD6214"/>
    <w:rsid w:val="00AD6F72"/>
    <w:rsid w:val="00AE03C9"/>
    <w:rsid w:val="00AE41AD"/>
    <w:rsid w:val="00AE4214"/>
    <w:rsid w:val="00AE4239"/>
    <w:rsid w:val="00AE61E2"/>
    <w:rsid w:val="00AE6D22"/>
    <w:rsid w:val="00AE6FDE"/>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9B9"/>
    <w:rsid w:val="00B265ED"/>
    <w:rsid w:val="00B31112"/>
    <w:rsid w:val="00B31EEC"/>
    <w:rsid w:val="00B32D89"/>
    <w:rsid w:val="00B361A5"/>
    <w:rsid w:val="00B36519"/>
    <w:rsid w:val="00B36A8A"/>
    <w:rsid w:val="00B4103C"/>
    <w:rsid w:val="00B43970"/>
    <w:rsid w:val="00B45FAB"/>
    <w:rsid w:val="00B52C0E"/>
    <w:rsid w:val="00B5331C"/>
    <w:rsid w:val="00B54622"/>
    <w:rsid w:val="00B549B6"/>
    <w:rsid w:val="00B572C8"/>
    <w:rsid w:val="00B62F06"/>
    <w:rsid w:val="00B632EF"/>
    <w:rsid w:val="00B64085"/>
    <w:rsid w:val="00B65B90"/>
    <w:rsid w:val="00B70838"/>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4B33"/>
    <w:rsid w:val="00BA6C30"/>
    <w:rsid w:val="00BB0321"/>
    <w:rsid w:val="00BB14B4"/>
    <w:rsid w:val="00BB3AE9"/>
    <w:rsid w:val="00BB5483"/>
    <w:rsid w:val="00BB578B"/>
    <w:rsid w:val="00BB6D5A"/>
    <w:rsid w:val="00BB779E"/>
    <w:rsid w:val="00BB7B4A"/>
    <w:rsid w:val="00BC15C0"/>
    <w:rsid w:val="00BC1D1C"/>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274D"/>
    <w:rsid w:val="00C02CF7"/>
    <w:rsid w:val="00C03643"/>
    <w:rsid w:val="00C048DA"/>
    <w:rsid w:val="00C049B6"/>
    <w:rsid w:val="00C04CDF"/>
    <w:rsid w:val="00C06104"/>
    <w:rsid w:val="00C0642C"/>
    <w:rsid w:val="00C078F8"/>
    <w:rsid w:val="00C10186"/>
    <w:rsid w:val="00C12FA1"/>
    <w:rsid w:val="00C139CF"/>
    <w:rsid w:val="00C14F1E"/>
    <w:rsid w:val="00C16576"/>
    <w:rsid w:val="00C165EA"/>
    <w:rsid w:val="00C17081"/>
    <w:rsid w:val="00C17BF0"/>
    <w:rsid w:val="00C21BD1"/>
    <w:rsid w:val="00C24C1D"/>
    <w:rsid w:val="00C25738"/>
    <w:rsid w:val="00C25974"/>
    <w:rsid w:val="00C26C63"/>
    <w:rsid w:val="00C30B97"/>
    <w:rsid w:val="00C31981"/>
    <w:rsid w:val="00C31F16"/>
    <w:rsid w:val="00C33A80"/>
    <w:rsid w:val="00C3510D"/>
    <w:rsid w:val="00C364AB"/>
    <w:rsid w:val="00C37636"/>
    <w:rsid w:val="00C37C1B"/>
    <w:rsid w:val="00C37D63"/>
    <w:rsid w:val="00C41084"/>
    <w:rsid w:val="00C428D2"/>
    <w:rsid w:val="00C43AD6"/>
    <w:rsid w:val="00C45747"/>
    <w:rsid w:val="00C52D87"/>
    <w:rsid w:val="00C52DBF"/>
    <w:rsid w:val="00C55D2C"/>
    <w:rsid w:val="00C56738"/>
    <w:rsid w:val="00C56961"/>
    <w:rsid w:val="00C61B08"/>
    <w:rsid w:val="00C63BD9"/>
    <w:rsid w:val="00C6660D"/>
    <w:rsid w:val="00C66F39"/>
    <w:rsid w:val="00C7117F"/>
    <w:rsid w:val="00C71781"/>
    <w:rsid w:val="00C7202F"/>
    <w:rsid w:val="00C73020"/>
    <w:rsid w:val="00C74500"/>
    <w:rsid w:val="00C74B58"/>
    <w:rsid w:val="00C74BE7"/>
    <w:rsid w:val="00C76AB2"/>
    <w:rsid w:val="00C80BF1"/>
    <w:rsid w:val="00C8283E"/>
    <w:rsid w:val="00C847D5"/>
    <w:rsid w:val="00C849F1"/>
    <w:rsid w:val="00C87460"/>
    <w:rsid w:val="00C91962"/>
    <w:rsid w:val="00C937FA"/>
    <w:rsid w:val="00C93C52"/>
    <w:rsid w:val="00C9406D"/>
    <w:rsid w:val="00C94500"/>
    <w:rsid w:val="00C9528D"/>
    <w:rsid w:val="00C96353"/>
    <w:rsid w:val="00C970DC"/>
    <w:rsid w:val="00C972F3"/>
    <w:rsid w:val="00C9738C"/>
    <w:rsid w:val="00CA0C5A"/>
    <w:rsid w:val="00CA0FB1"/>
    <w:rsid w:val="00CA22A3"/>
    <w:rsid w:val="00CA54E0"/>
    <w:rsid w:val="00CA5CC6"/>
    <w:rsid w:val="00CB253F"/>
    <w:rsid w:val="00CB25FE"/>
    <w:rsid w:val="00CB2D98"/>
    <w:rsid w:val="00CB7A6B"/>
    <w:rsid w:val="00CC2FFE"/>
    <w:rsid w:val="00CC4468"/>
    <w:rsid w:val="00CC7EE2"/>
    <w:rsid w:val="00CD0933"/>
    <w:rsid w:val="00CD1B40"/>
    <w:rsid w:val="00CD3AFE"/>
    <w:rsid w:val="00CD3E17"/>
    <w:rsid w:val="00CD52BB"/>
    <w:rsid w:val="00CD75B0"/>
    <w:rsid w:val="00CD7622"/>
    <w:rsid w:val="00CD782A"/>
    <w:rsid w:val="00CE1E75"/>
    <w:rsid w:val="00CE650F"/>
    <w:rsid w:val="00CE6BC3"/>
    <w:rsid w:val="00CE71AA"/>
    <w:rsid w:val="00CE79A3"/>
    <w:rsid w:val="00CE7D31"/>
    <w:rsid w:val="00CF0C27"/>
    <w:rsid w:val="00CF10FC"/>
    <w:rsid w:val="00CF1E63"/>
    <w:rsid w:val="00CF2166"/>
    <w:rsid w:val="00CF2B6C"/>
    <w:rsid w:val="00CF42D6"/>
    <w:rsid w:val="00CF67EC"/>
    <w:rsid w:val="00CF6E62"/>
    <w:rsid w:val="00CF7F78"/>
    <w:rsid w:val="00D003D7"/>
    <w:rsid w:val="00D018CC"/>
    <w:rsid w:val="00D06F34"/>
    <w:rsid w:val="00D125FC"/>
    <w:rsid w:val="00D12BA4"/>
    <w:rsid w:val="00D1339D"/>
    <w:rsid w:val="00D1399A"/>
    <w:rsid w:val="00D13E2C"/>
    <w:rsid w:val="00D14B36"/>
    <w:rsid w:val="00D15621"/>
    <w:rsid w:val="00D15C81"/>
    <w:rsid w:val="00D2221E"/>
    <w:rsid w:val="00D25BAC"/>
    <w:rsid w:val="00D31225"/>
    <w:rsid w:val="00D32600"/>
    <w:rsid w:val="00D33E42"/>
    <w:rsid w:val="00D35797"/>
    <w:rsid w:val="00D36397"/>
    <w:rsid w:val="00D3679D"/>
    <w:rsid w:val="00D36F0D"/>
    <w:rsid w:val="00D405C7"/>
    <w:rsid w:val="00D40614"/>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766A"/>
    <w:rsid w:val="00D909C5"/>
    <w:rsid w:val="00D9591F"/>
    <w:rsid w:val="00D97FDB"/>
    <w:rsid w:val="00DA191A"/>
    <w:rsid w:val="00DA1F58"/>
    <w:rsid w:val="00DA2172"/>
    <w:rsid w:val="00DA289F"/>
    <w:rsid w:val="00DA44C5"/>
    <w:rsid w:val="00DA5425"/>
    <w:rsid w:val="00DA54B6"/>
    <w:rsid w:val="00DA6204"/>
    <w:rsid w:val="00DB3AC1"/>
    <w:rsid w:val="00DB71E7"/>
    <w:rsid w:val="00DC47A9"/>
    <w:rsid w:val="00DC4F1D"/>
    <w:rsid w:val="00DC5179"/>
    <w:rsid w:val="00DC52B0"/>
    <w:rsid w:val="00DC6DD4"/>
    <w:rsid w:val="00DC7E16"/>
    <w:rsid w:val="00DD170D"/>
    <w:rsid w:val="00DD3535"/>
    <w:rsid w:val="00DD3EA9"/>
    <w:rsid w:val="00DD77C8"/>
    <w:rsid w:val="00DE0082"/>
    <w:rsid w:val="00DE1323"/>
    <w:rsid w:val="00DE728B"/>
    <w:rsid w:val="00DE734C"/>
    <w:rsid w:val="00DE7F6C"/>
    <w:rsid w:val="00DF135B"/>
    <w:rsid w:val="00DF1EA7"/>
    <w:rsid w:val="00DF1FB5"/>
    <w:rsid w:val="00DF29B4"/>
    <w:rsid w:val="00DF3D99"/>
    <w:rsid w:val="00DF4290"/>
    <w:rsid w:val="00DF5402"/>
    <w:rsid w:val="00E00405"/>
    <w:rsid w:val="00E012D8"/>
    <w:rsid w:val="00E01798"/>
    <w:rsid w:val="00E01D98"/>
    <w:rsid w:val="00E01E13"/>
    <w:rsid w:val="00E04F3C"/>
    <w:rsid w:val="00E06A09"/>
    <w:rsid w:val="00E071FA"/>
    <w:rsid w:val="00E112EE"/>
    <w:rsid w:val="00E13BD1"/>
    <w:rsid w:val="00E13D12"/>
    <w:rsid w:val="00E16BEC"/>
    <w:rsid w:val="00E203E1"/>
    <w:rsid w:val="00E213CF"/>
    <w:rsid w:val="00E2412D"/>
    <w:rsid w:val="00E254FA"/>
    <w:rsid w:val="00E26DA9"/>
    <w:rsid w:val="00E27B6C"/>
    <w:rsid w:val="00E30521"/>
    <w:rsid w:val="00E309FA"/>
    <w:rsid w:val="00E31484"/>
    <w:rsid w:val="00E31FD9"/>
    <w:rsid w:val="00E328B5"/>
    <w:rsid w:val="00E330CE"/>
    <w:rsid w:val="00E33D1A"/>
    <w:rsid w:val="00E341DD"/>
    <w:rsid w:val="00E367E5"/>
    <w:rsid w:val="00E4179E"/>
    <w:rsid w:val="00E42651"/>
    <w:rsid w:val="00E44F67"/>
    <w:rsid w:val="00E45EDE"/>
    <w:rsid w:val="00E45F73"/>
    <w:rsid w:val="00E47964"/>
    <w:rsid w:val="00E47FB7"/>
    <w:rsid w:val="00E50AE9"/>
    <w:rsid w:val="00E5210F"/>
    <w:rsid w:val="00E56DCD"/>
    <w:rsid w:val="00E604C5"/>
    <w:rsid w:val="00E60E6A"/>
    <w:rsid w:val="00E624B0"/>
    <w:rsid w:val="00E62AD4"/>
    <w:rsid w:val="00E62E07"/>
    <w:rsid w:val="00E62FBC"/>
    <w:rsid w:val="00E65413"/>
    <w:rsid w:val="00E65967"/>
    <w:rsid w:val="00E65A10"/>
    <w:rsid w:val="00E65A5B"/>
    <w:rsid w:val="00E6710A"/>
    <w:rsid w:val="00E714D0"/>
    <w:rsid w:val="00E83B43"/>
    <w:rsid w:val="00E85BC9"/>
    <w:rsid w:val="00E8665B"/>
    <w:rsid w:val="00E86F93"/>
    <w:rsid w:val="00E871B2"/>
    <w:rsid w:val="00E87AD2"/>
    <w:rsid w:val="00E9033A"/>
    <w:rsid w:val="00E91322"/>
    <w:rsid w:val="00E91AD3"/>
    <w:rsid w:val="00E93257"/>
    <w:rsid w:val="00E96131"/>
    <w:rsid w:val="00EA12A7"/>
    <w:rsid w:val="00EA12F5"/>
    <w:rsid w:val="00EA17EA"/>
    <w:rsid w:val="00EA3278"/>
    <w:rsid w:val="00EA3642"/>
    <w:rsid w:val="00EA42CB"/>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E45"/>
    <w:rsid w:val="00EC0538"/>
    <w:rsid w:val="00EC1BC6"/>
    <w:rsid w:val="00EC2BDF"/>
    <w:rsid w:val="00EC33AF"/>
    <w:rsid w:val="00EC5EAE"/>
    <w:rsid w:val="00ED5249"/>
    <w:rsid w:val="00ED7EAC"/>
    <w:rsid w:val="00EE1265"/>
    <w:rsid w:val="00EE15F9"/>
    <w:rsid w:val="00EE2166"/>
    <w:rsid w:val="00EE2CD6"/>
    <w:rsid w:val="00EE52B9"/>
    <w:rsid w:val="00EE5BC1"/>
    <w:rsid w:val="00EE5E08"/>
    <w:rsid w:val="00EF0442"/>
    <w:rsid w:val="00EF5E75"/>
    <w:rsid w:val="00EF656F"/>
    <w:rsid w:val="00EF753A"/>
    <w:rsid w:val="00F033B4"/>
    <w:rsid w:val="00F04367"/>
    <w:rsid w:val="00F04618"/>
    <w:rsid w:val="00F04D02"/>
    <w:rsid w:val="00F0670B"/>
    <w:rsid w:val="00F11995"/>
    <w:rsid w:val="00F11A7E"/>
    <w:rsid w:val="00F123F2"/>
    <w:rsid w:val="00F1590C"/>
    <w:rsid w:val="00F16B95"/>
    <w:rsid w:val="00F2021D"/>
    <w:rsid w:val="00F227E8"/>
    <w:rsid w:val="00F25849"/>
    <w:rsid w:val="00F25E1A"/>
    <w:rsid w:val="00F26C9C"/>
    <w:rsid w:val="00F27EDC"/>
    <w:rsid w:val="00F31EA8"/>
    <w:rsid w:val="00F33A82"/>
    <w:rsid w:val="00F33A9D"/>
    <w:rsid w:val="00F341FA"/>
    <w:rsid w:val="00F37F68"/>
    <w:rsid w:val="00F40AAE"/>
    <w:rsid w:val="00F41177"/>
    <w:rsid w:val="00F41688"/>
    <w:rsid w:val="00F4345C"/>
    <w:rsid w:val="00F43517"/>
    <w:rsid w:val="00F464A2"/>
    <w:rsid w:val="00F46FE3"/>
    <w:rsid w:val="00F47D26"/>
    <w:rsid w:val="00F5125C"/>
    <w:rsid w:val="00F51A2F"/>
    <w:rsid w:val="00F523EB"/>
    <w:rsid w:val="00F52B97"/>
    <w:rsid w:val="00F603AD"/>
    <w:rsid w:val="00F61593"/>
    <w:rsid w:val="00F620C8"/>
    <w:rsid w:val="00F63069"/>
    <w:rsid w:val="00F64676"/>
    <w:rsid w:val="00F64E6F"/>
    <w:rsid w:val="00F664D6"/>
    <w:rsid w:val="00F66595"/>
    <w:rsid w:val="00F6692B"/>
    <w:rsid w:val="00F67188"/>
    <w:rsid w:val="00F67C39"/>
    <w:rsid w:val="00F701CB"/>
    <w:rsid w:val="00F724AB"/>
    <w:rsid w:val="00F75C64"/>
    <w:rsid w:val="00F7787D"/>
    <w:rsid w:val="00F77B68"/>
    <w:rsid w:val="00F80294"/>
    <w:rsid w:val="00F808EF"/>
    <w:rsid w:val="00F813FD"/>
    <w:rsid w:val="00F82753"/>
    <w:rsid w:val="00F83399"/>
    <w:rsid w:val="00F8393F"/>
    <w:rsid w:val="00F8486E"/>
    <w:rsid w:val="00F84B07"/>
    <w:rsid w:val="00F851DC"/>
    <w:rsid w:val="00F8684A"/>
    <w:rsid w:val="00F915B8"/>
    <w:rsid w:val="00F916AC"/>
    <w:rsid w:val="00F92D40"/>
    <w:rsid w:val="00F936BC"/>
    <w:rsid w:val="00F9448D"/>
    <w:rsid w:val="00F94E68"/>
    <w:rsid w:val="00F958BC"/>
    <w:rsid w:val="00F960AE"/>
    <w:rsid w:val="00F96460"/>
    <w:rsid w:val="00F96CBE"/>
    <w:rsid w:val="00F9783C"/>
    <w:rsid w:val="00F97E2A"/>
    <w:rsid w:val="00FA076F"/>
    <w:rsid w:val="00FA1C91"/>
    <w:rsid w:val="00FA2655"/>
    <w:rsid w:val="00FA3785"/>
    <w:rsid w:val="00FA3976"/>
    <w:rsid w:val="00FA4DAF"/>
    <w:rsid w:val="00FA70F4"/>
    <w:rsid w:val="00FB0E7E"/>
    <w:rsid w:val="00FB20E4"/>
    <w:rsid w:val="00FB3D2F"/>
    <w:rsid w:val="00FB3E6C"/>
    <w:rsid w:val="00FC0068"/>
    <w:rsid w:val="00FC1EDF"/>
    <w:rsid w:val="00FC2ED0"/>
    <w:rsid w:val="00FC3F91"/>
    <w:rsid w:val="00FC48E3"/>
    <w:rsid w:val="00FC498C"/>
    <w:rsid w:val="00FD2D8D"/>
    <w:rsid w:val="00FD355B"/>
    <w:rsid w:val="00FD3628"/>
    <w:rsid w:val="00FD4003"/>
    <w:rsid w:val="00FD4F88"/>
    <w:rsid w:val="00FD7D5E"/>
    <w:rsid w:val="00FE2506"/>
    <w:rsid w:val="00FE2B1A"/>
    <w:rsid w:val="00FE2F50"/>
    <w:rsid w:val="00FE4FE9"/>
    <w:rsid w:val="00FE7538"/>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E49FCD"/>
  <w14:defaultImageDpi w14:val="300"/>
  <w15:docId w15:val="{97284D45-D321-4F02-8A10-2A24F892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6D98"/>
    <w:rPr>
      <w:rFonts w:ascii="Arial" w:hAnsi="Arial"/>
      <w:sz w:val="22"/>
      <w:szCs w:val="24"/>
    </w:rPr>
  </w:style>
  <w:style w:type="paragraph" w:styleId="Heading1">
    <w:name w:val="heading 1"/>
    <w:basedOn w:val="Normal"/>
    <w:next w:val="Normal"/>
    <w:link w:val="Heading1Char"/>
    <w:qFormat/>
    <w:rsid w:val="00570E3F"/>
    <w:pPr>
      <w:keepNext/>
      <w:spacing w:line="480" w:lineRule="exact"/>
      <w:jc w:val="center"/>
      <w:outlineLvl w:val="0"/>
    </w:pPr>
    <w:rPr>
      <w:rFonts w:ascii="Arial Bold" w:hAnsi="Arial Bold" w:cs="Arial"/>
      <w:b/>
      <w:bCs/>
      <w:caps/>
      <w:kern w:val="32"/>
      <w:sz w:val="48"/>
      <w:szCs w:val="48"/>
    </w:rPr>
  </w:style>
  <w:style w:type="paragraph" w:styleId="Heading2">
    <w:name w:val="heading 2"/>
    <w:basedOn w:val="Normal"/>
    <w:next w:val="Normal"/>
    <w:link w:val="Heading2Char"/>
    <w:qFormat/>
    <w:rsid w:val="00570E3F"/>
    <w:pPr>
      <w:keepNext/>
      <w:spacing w:before="240" w:after="60"/>
      <w:outlineLvl w:val="1"/>
    </w:pPr>
    <w:rPr>
      <w:rFonts w:cs="Arial"/>
      <w:b/>
      <w:bCs/>
      <w:iCs/>
      <w:sz w:val="28"/>
      <w:szCs w:val="28"/>
    </w:rPr>
  </w:style>
  <w:style w:type="paragraph" w:styleId="Heading3">
    <w:name w:val="heading 3"/>
    <w:basedOn w:val="Normal"/>
    <w:next w:val="Normal"/>
    <w:link w:val="Heading3Char"/>
    <w:qFormat/>
    <w:rsid w:val="00570E3F"/>
    <w:pPr>
      <w:keepNext/>
      <w:spacing w:after="60"/>
      <w:outlineLvl w:val="2"/>
    </w:pPr>
    <w:rPr>
      <w:rFonts w:cs="Arial"/>
      <w:b/>
      <w:bCs/>
      <w:sz w:val="24"/>
      <w:szCs w:val="22"/>
    </w:rPr>
  </w:style>
  <w:style w:type="paragraph" w:styleId="Heading4">
    <w:name w:val="heading 4"/>
    <w:basedOn w:val="Heading3"/>
    <w:next w:val="Normal"/>
    <w:link w:val="Heading4Char"/>
    <w:qFormat/>
    <w:rsid w:val="00570E3F"/>
    <w:pPr>
      <w:outlineLvl w:val="3"/>
    </w:pPr>
    <w:rPr>
      <w:sz w:val="22"/>
    </w:rPr>
  </w:style>
  <w:style w:type="paragraph" w:styleId="Heading7">
    <w:name w:val="heading 7"/>
    <w:basedOn w:val="Normal"/>
    <w:next w:val="Normal"/>
    <w:link w:val="Heading7Char"/>
    <w:rsid w:val="00D40614"/>
    <w:pPr>
      <w:spacing w:before="240" w:after="60"/>
      <w:outlineLvl w:val="6"/>
    </w:pPr>
    <w:rPr>
      <w:rFonts w:ascii="Cambria" w:eastAsia="MS Mincho"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41688"/>
    <w:pPr>
      <w:tabs>
        <w:tab w:val="center" w:pos="4513"/>
        <w:tab w:val="right" w:pos="9026"/>
      </w:tabs>
    </w:pPr>
  </w:style>
  <w:style w:type="paragraph" w:customStyle="1" w:styleId="BasicParagraph">
    <w:name w:val="[Basic Paragraph]"/>
    <w:basedOn w:val="Normal"/>
    <w:rsid w:val="00A72C57"/>
    <w:pPr>
      <w:autoSpaceDE w:val="0"/>
      <w:autoSpaceDN w:val="0"/>
      <w:adjustRightInd w:val="0"/>
      <w:spacing w:line="288" w:lineRule="auto"/>
      <w:textAlignment w:val="center"/>
    </w:pPr>
    <w:rPr>
      <w:color w:val="000000"/>
      <w:lang w:val="en-GB"/>
    </w:rPr>
  </w:style>
  <w:style w:type="character" w:customStyle="1" w:styleId="Heading4Char">
    <w:name w:val="Heading 4 Char"/>
    <w:link w:val="Heading4"/>
    <w:rsid w:val="00570E3F"/>
    <w:rPr>
      <w:rFonts w:ascii="Arial" w:hAnsi="Arial" w:cs="Arial"/>
      <w:b/>
      <w:bCs/>
      <w:sz w:val="22"/>
      <w:szCs w:val="22"/>
    </w:rPr>
  </w:style>
  <w:style w:type="character" w:customStyle="1" w:styleId="Heading7Char">
    <w:name w:val="Heading 7 Char"/>
    <w:link w:val="Heading7"/>
    <w:semiHidden/>
    <w:rsid w:val="00D40614"/>
    <w:rPr>
      <w:rFonts w:ascii="Cambria" w:eastAsia="MS Mincho" w:hAnsi="Cambria" w:cs="Times New Roman"/>
      <w:sz w:val="24"/>
      <w:szCs w:val="24"/>
      <w:lang w:eastAsia="en-AU"/>
    </w:rPr>
  </w:style>
  <w:style w:type="table" w:styleId="ListTable2-Accent5">
    <w:name w:val="List Table 2 Accent 5"/>
    <w:basedOn w:val="TableNormal"/>
    <w:uiPriority w:val="47"/>
    <w:rsid w:val="007B364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Text">
    <w:name w:val="Table Text"/>
    <w:basedOn w:val="Normal"/>
    <w:qFormat/>
    <w:rsid w:val="007B3647"/>
    <w:pPr>
      <w:spacing w:before="60" w:after="60"/>
    </w:pPr>
    <w:rPr>
      <w:szCs w:val="20"/>
      <w:lang w:val="en-GB"/>
    </w:rPr>
  </w:style>
  <w:style w:type="paragraph" w:customStyle="1" w:styleId="Versionhistory">
    <w:name w:val="Version history"/>
    <w:basedOn w:val="Normal"/>
    <w:rsid w:val="00026331"/>
    <w:pPr>
      <w:tabs>
        <w:tab w:val="left" w:pos="2552"/>
      </w:tabs>
      <w:spacing w:before="120"/>
    </w:pPr>
    <w:rPr>
      <w:b/>
      <w:color w:val="404040" w:themeColor="text1" w:themeTint="BF"/>
      <w:szCs w:val="22"/>
    </w:rPr>
  </w:style>
  <w:style w:type="numbering" w:customStyle="1" w:styleId="BulletList">
    <w:name w:val="Bullet List"/>
    <w:uiPriority w:val="99"/>
    <w:rsid w:val="00EA17EA"/>
    <w:pPr>
      <w:numPr>
        <w:numId w:val="1"/>
      </w:numPr>
    </w:pPr>
  </w:style>
  <w:style w:type="numbering" w:customStyle="1" w:styleId="Numberlist">
    <w:name w:val="Number list"/>
    <w:uiPriority w:val="99"/>
    <w:rsid w:val="00137F97"/>
    <w:pPr>
      <w:numPr>
        <w:numId w:val="3"/>
      </w:numPr>
    </w:pPr>
  </w:style>
  <w:style w:type="character" w:customStyle="1" w:styleId="HeaderChar">
    <w:name w:val="Header Char"/>
    <w:basedOn w:val="DefaultParagraphFont"/>
    <w:link w:val="Header"/>
    <w:rsid w:val="00F41688"/>
    <w:rPr>
      <w:rFonts w:ascii="Arial" w:hAnsi="Arial"/>
      <w:sz w:val="22"/>
      <w:szCs w:val="24"/>
    </w:rPr>
  </w:style>
  <w:style w:type="paragraph" w:styleId="ListBullet">
    <w:name w:val="List Bullet"/>
    <w:basedOn w:val="ListParagraph"/>
    <w:unhideWhenUsed/>
    <w:qFormat/>
    <w:rsid w:val="00CF42D6"/>
    <w:pPr>
      <w:numPr>
        <w:numId w:val="2"/>
      </w:numPr>
    </w:pPr>
  </w:style>
  <w:style w:type="paragraph" w:styleId="BalloonText">
    <w:name w:val="Balloon Text"/>
    <w:basedOn w:val="Normal"/>
    <w:link w:val="BalloonTextChar"/>
    <w:unhideWhenUsed/>
    <w:rsid w:val="006431BA"/>
    <w:rPr>
      <w:rFonts w:ascii="Segoe UI" w:hAnsi="Segoe UI" w:cs="Segoe UI"/>
      <w:sz w:val="18"/>
      <w:szCs w:val="18"/>
    </w:rPr>
  </w:style>
  <w:style w:type="paragraph" w:customStyle="1" w:styleId="TableHeading">
    <w:name w:val="Table Heading"/>
    <w:basedOn w:val="Normal"/>
    <w:qFormat/>
    <w:rsid w:val="007B3647"/>
    <w:pPr>
      <w:spacing w:before="120" w:after="120"/>
    </w:pPr>
    <w:rPr>
      <w:rFonts w:ascii="Arial Bold" w:hAnsi="Arial Bold"/>
      <w:b/>
      <w:color w:val="000000" w:themeColor="text1"/>
    </w:rPr>
  </w:style>
  <w:style w:type="paragraph" w:customStyle="1" w:styleId="Line">
    <w:name w:val="Line"/>
    <w:basedOn w:val="Normal"/>
    <w:rsid w:val="000F7D70"/>
    <w:pPr>
      <w:pBdr>
        <w:bottom w:val="single" w:sz="4" w:space="1" w:color="auto"/>
      </w:pBdr>
    </w:pPr>
    <w:rPr>
      <w:sz w:val="12"/>
      <w:szCs w:val="20"/>
    </w:rPr>
  </w:style>
  <w:style w:type="paragraph" w:customStyle="1" w:styleId="PracticeGuideTitle">
    <w:name w:val="Practice Guide Title"/>
    <w:basedOn w:val="Normal"/>
    <w:qFormat/>
    <w:rsid w:val="00570E3F"/>
    <w:pPr>
      <w:spacing w:after="120"/>
      <w:ind w:left="2835" w:hanging="2835"/>
      <w:jc w:val="center"/>
    </w:pPr>
    <w:rPr>
      <w:sz w:val="36"/>
      <w:szCs w:val="20"/>
    </w:rPr>
  </w:style>
  <w:style w:type="paragraph" w:styleId="ListParagraph">
    <w:name w:val="List Paragraph"/>
    <w:uiPriority w:val="34"/>
    <w:qFormat/>
    <w:rsid w:val="00362D5D"/>
    <w:pPr>
      <w:ind w:left="720"/>
      <w:contextualSpacing/>
    </w:pPr>
    <w:rPr>
      <w:rFonts w:ascii="Arial" w:hAnsi="Arial"/>
      <w:sz w:val="22"/>
      <w:szCs w:val="24"/>
    </w:rPr>
  </w:style>
  <w:style w:type="paragraph" w:styleId="Caption">
    <w:name w:val="caption"/>
    <w:basedOn w:val="Normal"/>
    <w:next w:val="Normal"/>
    <w:link w:val="CaptionChar"/>
    <w:uiPriority w:val="35"/>
    <w:unhideWhenUsed/>
    <w:qFormat/>
    <w:rsid w:val="009D08AA"/>
    <w:pPr>
      <w:suppressAutoHyphens/>
      <w:spacing w:before="120" w:after="120"/>
    </w:pPr>
    <w:rPr>
      <w:bCs/>
      <w:color w:val="7F7F7F" w:themeColor="text1" w:themeTint="80"/>
      <w:sz w:val="16"/>
      <w:szCs w:val="20"/>
    </w:rPr>
  </w:style>
  <w:style w:type="character" w:customStyle="1" w:styleId="CaptionChar">
    <w:name w:val="Caption Char"/>
    <w:link w:val="Caption"/>
    <w:uiPriority w:val="35"/>
    <w:locked/>
    <w:rsid w:val="009D08AA"/>
    <w:rPr>
      <w:rFonts w:ascii="Arial" w:hAnsi="Arial"/>
      <w:bCs/>
      <w:color w:val="7F7F7F" w:themeColor="text1" w:themeTint="80"/>
      <w:sz w:val="16"/>
    </w:rPr>
  </w:style>
  <w:style w:type="paragraph" w:styleId="Subtitle">
    <w:name w:val="Subtitle"/>
    <w:basedOn w:val="Normal"/>
    <w:next w:val="Normal"/>
    <w:link w:val="SubtitleChar"/>
    <w:rsid w:val="00570E3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570E3F"/>
    <w:rPr>
      <w:rFonts w:asciiTheme="minorHAnsi" w:eastAsiaTheme="minorEastAsia" w:hAnsiTheme="minorHAnsi" w:cstheme="minorBidi"/>
      <w:color w:val="5A5A5A" w:themeColor="text1" w:themeTint="A5"/>
      <w:spacing w:val="15"/>
      <w:sz w:val="22"/>
      <w:szCs w:val="22"/>
    </w:rPr>
  </w:style>
  <w:style w:type="numbering" w:customStyle="1" w:styleId="Style1">
    <w:name w:val="Style1"/>
    <w:uiPriority w:val="99"/>
    <w:rsid w:val="00137F97"/>
    <w:pPr>
      <w:numPr>
        <w:numId w:val="4"/>
      </w:numPr>
    </w:pPr>
  </w:style>
  <w:style w:type="paragraph" w:customStyle="1" w:styleId="TableTitle">
    <w:name w:val="Table Title"/>
    <w:qFormat/>
    <w:rsid w:val="00EC0538"/>
    <w:rPr>
      <w:rFonts w:ascii="Arial" w:hAnsi="Arial" w:cs="Arial"/>
      <w:b/>
      <w:bCs/>
      <w:sz w:val="22"/>
      <w:szCs w:val="22"/>
    </w:rPr>
  </w:style>
  <w:style w:type="table" w:styleId="TableGridLight">
    <w:name w:val="Grid Table Light"/>
    <w:basedOn w:val="TableNormal"/>
    <w:rsid w:val="00362D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73"/>
    <w:qFormat/>
    <w:rsid w:val="00C945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C94500"/>
    <w:rPr>
      <w:rFonts w:ascii="Arial" w:hAnsi="Arial"/>
      <w:i/>
      <w:iCs/>
      <w:color w:val="404040" w:themeColor="text1" w:themeTint="BF"/>
      <w:sz w:val="22"/>
      <w:szCs w:val="24"/>
    </w:rPr>
  </w:style>
  <w:style w:type="character" w:styleId="Hyperlink">
    <w:name w:val="Hyperlink"/>
    <w:basedOn w:val="DefaultParagraphFont"/>
    <w:rsid w:val="008A1936"/>
    <w:rPr>
      <w:color w:val="0000FF" w:themeColor="hyperlink"/>
      <w:u w:val="single"/>
    </w:rPr>
  </w:style>
  <w:style w:type="paragraph" w:styleId="ListNumber">
    <w:name w:val="List Number"/>
    <w:basedOn w:val="Normal"/>
    <w:unhideWhenUsed/>
    <w:qFormat/>
    <w:rsid w:val="00CF42D6"/>
    <w:pPr>
      <w:numPr>
        <w:numId w:val="5"/>
      </w:numPr>
      <w:contextualSpacing/>
    </w:pPr>
  </w:style>
  <w:style w:type="character" w:customStyle="1" w:styleId="BalloonTextChar">
    <w:name w:val="Balloon Text Char"/>
    <w:basedOn w:val="DefaultParagraphFont"/>
    <w:link w:val="BalloonText"/>
    <w:rsid w:val="006431BA"/>
    <w:rPr>
      <w:rFonts w:ascii="Segoe UI" w:hAnsi="Segoe UI" w:cs="Segoe UI"/>
      <w:sz w:val="18"/>
      <w:szCs w:val="18"/>
    </w:rPr>
  </w:style>
  <w:style w:type="paragraph" w:styleId="Footer">
    <w:name w:val="footer"/>
    <w:basedOn w:val="Normal"/>
    <w:link w:val="FooterChar"/>
    <w:unhideWhenUsed/>
    <w:rsid w:val="00F41688"/>
    <w:pPr>
      <w:tabs>
        <w:tab w:val="center" w:pos="4513"/>
        <w:tab w:val="right" w:pos="9026"/>
      </w:tabs>
    </w:pPr>
  </w:style>
  <w:style w:type="character" w:customStyle="1" w:styleId="FooterChar">
    <w:name w:val="Footer Char"/>
    <w:basedOn w:val="DefaultParagraphFont"/>
    <w:link w:val="Footer"/>
    <w:rsid w:val="00F41688"/>
    <w:rPr>
      <w:rFonts w:ascii="Arial" w:hAnsi="Arial"/>
      <w:sz w:val="22"/>
      <w:szCs w:val="24"/>
    </w:rPr>
  </w:style>
  <w:style w:type="character" w:customStyle="1" w:styleId="Heading1Char">
    <w:name w:val="Heading 1 Char"/>
    <w:basedOn w:val="DefaultParagraphFont"/>
    <w:link w:val="Heading1"/>
    <w:rsid w:val="00A16D98"/>
    <w:rPr>
      <w:rFonts w:ascii="Arial Bold" w:hAnsi="Arial Bold" w:cs="Arial"/>
      <w:b/>
      <w:bCs/>
      <w:caps/>
      <w:kern w:val="32"/>
      <w:sz w:val="48"/>
      <w:szCs w:val="48"/>
    </w:rPr>
  </w:style>
  <w:style w:type="character" w:customStyle="1" w:styleId="Heading2Char">
    <w:name w:val="Heading 2 Char"/>
    <w:basedOn w:val="DefaultParagraphFont"/>
    <w:link w:val="Heading2"/>
    <w:rsid w:val="00A16D98"/>
    <w:rPr>
      <w:rFonts w:ascii="Arial" w:hAnsi="Arial" w:cs="Arial"/>
      <w:b/>
      <w:bCs/>
      <w:iCs/>
      <w:sz w:val="28"/>
      <w:szCs w:val="28"/>
    </w:rPr>
  </w:style>
  <w:style w:type="character" w:customStyle="1" w:styleId="Heading3Char">
    <w:name w:val="Heading 3 Char"/>
    <w:basedOn w:val="DefaultParagraphFont"/>
    <w:link w:val="Heading3"/>
    <w:rsid w:val="00A16D98"/>
    <w:rPr>
      <w:rFonts w:ascii="Arial" w:hAnsi="Arial" w:cs="Arial"/>
      <w:b/>
      <w:bCs/>
      <w:sz w:val="24"/>
      <w:szCs w:val="22"/>
    </w:rPr>
  </w:style>
  <w:style w:type="paragraph" w:styleId="Title">
    <w:name w:val="Title"/>
    <w:basedOn w:val="Normal"/>
    <w:link w:val="TitleChar"/>
    <w:qFormat/>
    <w:rsid w:val="00A16D98"/>
    <w:pPr>
      <w:widowControl w:val="0"/>
      <w:spacing w:before="240" w:after="240"/>
      <w:jc w:val="center"/>
      <w:outlineLvl w:val="0"/>
    </w:pPr>
    <w:rPr>
      <w:b/>
      <w:kern w:val="28"/>
      <w:sz w:val="32"/>
      <w:szCs w:val="20"/>
      <w:lang w:eastAsia="en-US"/>
    </w:rPr>
  </w:style>
  <w:style w:type="character" w:customStyle="1" w:styleId="TitleChar">
    <w:name w:val="Title Char"/>
    <w:basedOn w:val="DefaultParagraphFont"/>
    <w:link w:val="Title"/>
    <w:rsid w:val="00A16D98"/>
    <w:rPr>
      <w:rFonts w:ascii="Arial" w:hAnsi="Arial"/>
      <w:b/>
      <w:kern w:val="28"/>
      <w:sz w:val="32"/>
      <w:lang w:eastAsia="en-US"/>
    </w:rPr>
  </w:style>
  <w:style w:type="paragraph" w:customStyle="1" w:styleId="Formheader2">
    <w:name w:val="Form header 2"/>
    <w:basedOn w:val="Normal"/>
    <w:rsid w:val="00A16D98"/>
    <w:pPr>
      <w:pBdr>
        <w:bottom w:val="single" w:sz="2" w:space="1" w:color="333333"/>
      </w:pBdr>
      <w:spacing w:before="20" w:after="40"/>
      <w:jc w:val="right"/>
    </w:pPr>
    <w:rPr>
      <w:b/>
      <w:sz w:val="32"/>
      <w:lang w:eastAsia="en-US"/>
    </w:rPr>
  </w:style>
  <w:style w:type="character" w:styleId="PageNumber">
    <w:name w:val="page number"/>
    <w:rsid w:val="00A16D98"/>
    <w:rPr>
      <w:rFonts w:cs="Times New Roman"/>
    </w:rPr>
  </w:style>
  <w:style w:type="paragraph" w:styleId="BodyText2">
    <w:name w:val="Body Text 2"/>
    <w:basedOn w:val="Normal"/>
    <w:link w:val="BodyText2Char"/>
    <w:rsid w:val="00A16D98"/>
    <w:pPr>
      <w:spacing w:after="120" w:line="480" w:lineRule="auto"/>
    </w:pPr>
    <w:rPr>
      <w:szCs w:val="20"/>
    </w:rPr>
  </w:style>
  <w:style w:type="character" w:customStyle="1" w:styleId="BodyText2Char">
    <w:name w:val="Body Text 2 Char"/>
    <w:basedOn w:val="DefaultParagraphFont"/>
    <w:link w:val="BodyText2"/>
    <w:rsid w:val="00A16D98"/>
    <w:rPr>
      <w:rFonts w:ascii="Arial" w:hAnsi="Arial"/>
      <w:sz w:val="22"/>
    </w:rPr>
  </w:style>
  <w:style w:type="paragraph" w:customStyle="1" w:styleId="Default">
    <w:name w:val="Default"/>
    <w:rsid w:val="00A16D98"/>
    <w:pPr>
      <w:autoSpaceDE w:val="0"/>
      <w:autoSpaceDN w:val="0"/>
      <w:adjustRightInd w:val="0"/>
    </w:pPr>
    <w:rPr>
      <w:rFonts w:ascii="Symbol" w:hAnsi="Symbol" w:cs="Symbol"/>
      <w:color w:val="000000"/>
      <w:sz w:val="24"/>
      <w:szCs w:val="24"/>
    </w:rPr>
  </w:style>
  <w:style w:type="character" w:styleId="CommentReference">
    <w:name w:val="annotation reference"/>
    <w:rsid w:val="00A16D98"/>
    <w:rPr>
      <w:sz w:val="16"/>
      <w:szCs w:val="16"/>
    </w:rPr>
  </w:style>
  <w:style w:type="paragraph" w:styleId="CommentText">
    <w:name w:val="annotation text"/>
    <w:basedOn w:val="Normal"/>
    <w:link w:val="CommentTextChar"/>
    <w:rsid w:val="00A16D98"/>
    <w:pPr>
      <w:widowControl w:val="0"/>
      <w:spacing w:before="120" w:after="120"/>
    </w:pPr>
    <w:rPr>
      <w:sz w:val="20"/>
      <w:szCs w:val="20"/>
      <w:lang w:eastAsia="en-US"/>
    </w:rPr>
  </w:style>
  <w:style w:type="character" w:customStyle="1" w:styleId="CommentTextChar">
    <w:name w:val="Comment Text Char"/>
    <w:basedOn w:val="DefaultParagraphFont"/>
    <w:link w:val="CommentText"/>
    <w:rsid w:val="00A16D98"/>
    <w:rPr>
      <w:rFonts w:ascii="Arial" w:hAnsi="Arial"/>
      <w:lang w:eastAsia="en-US"/>
    </w:rPr>
  </w:style>
  <w:style w:type="paragraph" w:styleId="CommentSubject">
    <w:name w:val="annotation subject"/>
    <w:basedOn w:val="CommentText"/>
    <w:next w:val="CommentText"/>
    <w:link w:val="CommentSubjectChar"/>
    <w:rsid w:val="00A16D98"/>
    <w:rPr>
      <w:b/>
      <w:bCs/>
    </w:rPr>
  </w:style>
  <w:style w:type="character" w:customStyle="1" w:styleId="CommentSubjectChar">
    <w:name w:val="Comment Subject Char"/>
    <w:basedOn w:val="CommentTextChar"/>
    <w:link w:val="CommentSubject"/>
    <w:rsid w:val="00A16D98"/>
    <w:rPr>
      <w:rFonts w:ascii="Arial" w:hAnsi="Arial"/>
      <w:b/>
      <w:bCs/>
      <w:lang w:eastAsia="en-US"/>
    </w:rPr>
  </w:style>
  <w:style w:type="paragraph" w:styleId="Revision">
    <w:name w:val="Revision"/>
    <w:hidden/>
    <w:uiPriority w:val="99"/>
    <w:semiHidden/>
    <w:rsid w:val="00A16D98"/>
    <w:rPr>
      <w:rFonts w:ascii="Arial" w:hAnsi="Arial"/>
      <w:lang w:eastAsia="en-US"/>
    </w:rPr>
  </w:style>
  <w:style w:type="paragraph" w:customStyle="1" w:styleId="headingparagraph">
    <w:name w:val="headingparagraph"/>
    <w:basedOn w:val="Normal"/>
    <w:rsid w:val="00A16D98"/>
    <w:pPr>
      <w:spacing w:after="150"/>
    </w:pPr>
    <w:rPr>
      <w:rFonts w:cs="Arial"/>
      <w:sz w:val="24"/>
    </w:rPr>
  </w:style>
  <w:style w:type="character" w:customStyle="1" w:styleId="headingname">
    <w:name w:val="headingname"/>
    <w:rsid w:val="00A16D98"/>
    <w:rPr>
      <w:b/>
      <w:bCs/>
      <w:vanish w:val="0"/>
      <w:webHidden w:val="0"/>
      <w:specVanish w:val="0"/>
    </w:rPr>
  </w:style>
  <w:style w:type="character" w:customStyle="1" w:styleId="listnumber0">
    <w:name w:val="listnumber"/>
    <w:rsid w:val="00A16D98"/>
  </w:style>
  <w:style w:type="character" w:styleId="UnresolvedMention">
    <w:name w:val="Unresolved Mention"/>
    <w:uiPriority w:val="99"/>
    <w:semiHidden/>
    <w:unhideWhenUsed/>
    <w:rsid w:val="00A16D98"/>
    <w:rPr>
      <w:color w:val="605E5C"/>
      <w:shd w:val="clear" w:color="auto" w:fill="E1DFDD"/>
    </w:rPr>
  </w:style>
  <w:style w:type="character" w:styleId="FollowedHyperlink">
    <w:name w:val="FollowedHyperlink"/>
    <w:basedOn w:val="DefaultParagraphFont"/>
    <w:uiPriority w:val="99"/>
    <w:unhideWhenUsed/>
    <w:rsid w:val="00A16D98"/>
    <w:rPr>
      <w:color w:val="800080" w:themeColor="followedHyperlink"/>
      <w:u w:val="single"/>
    </w:rPr>
  </w:style>
  <w:style w:type="character" w:customStyle="1" w:styleId="by-prefix">
    <w:name w:val="by-prefix"/>
    <w:basedOn w:val="DefaultParagraphFont"/>
    <w:rsid w:val="006E246B"/>
  </w:style>
  <w:style w:type="paragraph" w:customStyle="1" w:styleId="article-author">
    <w:name w:val="article-author"/>
    <w:basedOn w:val="Normal"/>
    <w:rsid w:val="006E246B"/>
    <w:pPr>
      <w:spacing w:before="100" w:beforeAutospacing="1" w:after="100" w:afterAutospacing="1"/>
    </w:pPr>
    <w:rPr>
      <w:rFonts w:ascii="Times New Roman" w:hAnsi="Times New Roman"/>
      <w:sz w:val="24"/>
    </w:rPr>
  </w:style>
  <w:style w:type="character" w:customStyle="1" w:styleId="last-author-joint">
    <w:name w:val="last-author-joint"/>
    <w:basedOn w:val="DefaultParagraphFont"/>
    <w:rsid w:val="006E2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22656">
      <w:bodyDiv w:val="1"/>
      <w:marLeft w:val="0"/>
      <w:marRight w:val="0"/>
      <w:marTop w:val="0"/>
      <w:marBottom w:val="0"/>
      <w:divBdr>
        <w:top w:val="none" w:sz="0" w:space="0" w:color="auto"/>
        <w:left w:val="none" w:sz="0" w:space="0" w:color="auto"/>
        <w:bottom w:val="none" w:sz="0" w:space="0" w:color="auto"/>
        <w:right w:val="none" w:sz="0" w:space="0" w:color="auto"/>
      </w:divBdr>
    </w:div>
    <w:div w:id="1679458152">
      <w:bodyDiv w:val="1"/>
      <w:marLeft w:val="0"/>
      <w:marRight w:val="0"/>
      <w:marTop w:val="0"/>
      <w:marBottom w:val="0"/>
      <w:divBdr>
        <w:top w:val="none" w:sz="0" w:space="0" w:color="auto"/>
        <w:left w:val="none" w:sz="0" w:space="0" w:color="auto"/>
        <w:bottom w:val="none" w:sz="0" w:space="0" w:color="auto"/>
        <w:right w:val="none" w:sz="0" w:space="0" w:color="auto"/>
      </w:divBdr>
      <w:divsChild>
        <w:div w:id="819999932">
          <w:marLeft w:val="0"/>
          <w:marRight w:val="0"/>
          <w:marTop w:val="0"/>
          <w:marBottom w:val="0"/>
          <w:divBdr>
            <w:top w:val="none" w:sz="0" w:space="0" w:color="auto"/>
            <w:left w:val="none" w:sz="0" w:space="0" w:color="auto"/>
            <w:bottom w:val="none" w:sz="0" w:space="0" w:color="auto"/>
            <w:right w:val="none" w:sz="0" w:space="0" w:color="auto"/>
          </w:divBdr>
        </w:div>
        <w:div w:id="658584876">
          <w:marLeft w:val="0"/>
          <w:marRight w:val="0"/>
          <w:marTop w:val="0"/>
          <w:marBottom w:val="0"/>
          <w:divBdr>
            <w:top w:val="none" w:sz="0" w:space="0" w:color="auto"/>
            <w:left w:val="none" w:sz="0" w:space="0" w:color="auto"/>
            <w:bottom w:val="none" w:sz="0" w:space="0" w:color="auto"/>
            <w:right w:val="none" w:sz="0" w:space="0" w:color="auto"/>
          </w:divBdr>
        </w:div>
        <w:div w:id="2099213236">
          <w:marLeft w:val="0"/>
          <w:marRight w:val="0"/>
          <w:marTop w:val="0"/>
          <w:marBottom w:val="0"/>
          <w:divBdr>
            <w:top w:val="none" w:sz="0" w:space="0" w:color="auto"/>
            <w:left w:val="none" w:sz="0" w:space="0" w:color="auto"/>
            <w:bottom w:val="none" w:sz="0" w:space="0" w:color="auto"/>
            <w:right w:val="none" w:sz="0" w:space="0" w:color="auto"/>
          </w:divBdr>
        </w:div>
      </w:divsChild>
    </w:div>
    <w:div w:id="176784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20/07/when-and-how-to-respond-to-microaggress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CD01E-0F6F-45DB-A4F4-52E8F84F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3532</Words>
  <Characters>19028</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Operational Procedure Template</vt:lpstr>
    </vt:vector>
  </TitlesOfParts>
  <Manager>Department of Communities, Child Safety and Disability Services</Manager>
  <Company>Queensland Government</Company>
  <LinksUpToDate>false</LinksUpToDate>
  <CharactersWithSpaces>22515</CharactersWithSpaces>
  <SharedDoc>false</SharedDoc>
  <HLinks>
    <vt:vector size="6" baseType="variant">
      <vt:variant>
        <vt:i4>3604546</vt:i4>
      </vt:variant>
      <vt:variant>
        <vt:i4>-1</vt:i4>
      </vt:variant>
      <vt:variant>
        <vt:i4>2059</vt:i4>
      </vt:variant>
      <vt:variant>
        <vt:i4>1</vt:i4>
      </vt:variant>
      <vt:variant>
        <vt:lpwstr>HeaderFooters-1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Procedure Template</dc:title>
  <dc:subject>online templates</dc:subject>
  <dc:creator>Queensland Government</dc:creator>
  <cp:keywords>procedure, corporate, executive, template, A4, portrait</cp:keywords>
  <cp:lastModifiedBy>Romola Roles</cp:lastModifiedBy>
  <cp:revision>3</cp:revision>
  <cp:lastPrinted>2019-02-21T05:17:00Z</cp:lastPrinted>
  <dcterms:created xsi:type="dcterms:W3CDTF">2022-02-28T00:09:00Z</dcterms:created>
  <dcterms:modified xsi:type="dcterms:W3CDTF">2022-02-28T00:40:00Z</dcterms:modified>
  <cp:category>template</cp:category>
</cp:coreProperties>
</file>